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autoSpaceDE w:val="0"/>
        <w:autoSpaceDN/>
        <w:spacing w:before="0" w:beforeAutospacing="0" w:after="0" w:afterAutospacing="0" w:line="600" w:lineRule="exact"/>
        <w:ind w:left="0" w:right="0"/>
        <w:jc w:val="left"/>
        <w:rPr>
          <w:rFonts w:hint="default" w:ascii="黑体" w:hAnsi="黑体" w:eastAsia="黑体" w:cs="黑体"/>
          <w:kern w:val="2"/>
          <w:sz w:val="32"/>
          <w:szCs w:val="32"/>
          <w:u w:val="none"/>
          <w:lang w:val="en-US" w:eastAsia="zh-CN" w:bidi="ar"/>
        </w:rPr>
      </w:pPr>
      <w:r>
        <w:rPr>
          <w:rFonts w:hint="eastAsia" w:ascii="黑体" w:hAnsi="黑体" w:eastAsia="黑体" w:cs="黑体"/>
          <w:kern w:val="2"/>
          <w:sz w:val="32"/>
          <w:szCs w:val="32"/>
          <w:u w:val="none"/>
          <w:lang w:val="en-US" w:eastAsia="zh-CN" w:bidi="ar"/>
        </w:rPr>
        <w:t>附件4</w:t>
      </w:r>
      <w:bookmarkStart w:id="0" w:name="_GoBack"/>
      <w:bookmarkEnd w:id="0"/>
    </w:p>
    <w:p>
      <w:pPr>
        <w:keepNext w:val="0"/>
        <w:keepLines w:val="0"/>
        <w:widowControl/>
        <w:suppressLineNumbers w:val="0"/>
        <w:autoSpaceDE w:val="0"/>
        <w:autoSpaceDN/>
        <w:spacing w:before="0" w:beforeAutospacing="0" w:after="0" w:afterAutospacing="0" w:line="600" w:lineRule="exact"/>
        <w:ind w:left="0" w:right="0"/>
        <w:jc w:val="center"/>
        <w:rPr>
          <w:rFonts w:hint="eastAsia" w:ascii="方正小标宋_GBK" w:hAnsi="仿宋" w:eastAsia="方正小标宋_GBK" w:cs="仿宋"/>
          <w:kern w:val="2"/>
          <w:sz w:val="44"/>
          <w:szCs w:val="44"/>
        </w:rPr>
      </w:pPr>
      <w:r>
        <w:rPr>
          <w:rFonts w:hint="eastAsia" w:ascii="方正小标宋_GBK" w:hAnsi="方正小标宋_GBK" w:eastAsia="方正小标宋_GBK" w:cs="方正小标宋_GBK"/>
          <w:kern w:val="2"/>
          <w:sz w:val="44"/>
          <w:szCs w:val="44"/>
          <w:lang w:val="en-US" w:eastAsia="zh-CN" w:bidi="ar"/>
        </w:rPr>
        <w:t>需求响应表</w:t>
      </w:r>
    </w:p>
    <w:p>
      <w:pPr>
        <w:pStyle w:val="7"/>
        <w:widowControl/>
        <w:rPr>
          <w:rFonts w:hint="default" w:ascii="Calibri" w:hAnsi="Calibri" w:eastAsia="仿宋" w:cs="Times New Roman"/>
          <w:color w:val="000000"/>
          <w:kern w:val="2"/>
          <w:sz w:val="30"/>
          <w:szCs w:val="30"/>
        </w:rPr>
      </w:pPr>
      <w:r>
        <w:rPr>
          <w:rFonts w:hint="eastAsia" w:ascii="宋体" w:hAnsi="宋体" w:eastAsia="宋体" w:cs="Times New Roman"/>
          <w:color w:val="000000"/>
          <w:kern w:val="2"/>
          <w:sz w:val="24"/>
          <w:szCs w:val="24"/>
        </w:rPr>
        <w:t xml:space="preserve"> </w:t>
      </w:r>
      <w:r>
        <w:rPr>
          <w:rFonts w:hint="eastAsia" w:ascii="仿宋" w:hAnsi="仿宋" w:eastAsia="仿宋" w:cs="仿宋"/>
          <w:color w:val="000000"/>
          <w:kern w:val="2"/>
          <w:sz w:val="30"/>
          <w:szCs w:val="30"/>
          <w:lang w:val="en-US" w:eastAsia="zh-CN" w:bidi="ar"/>
        </w:rPr>
        <w:t xml:space="preserve">      项目名称：2026年北海涠洲岛海洋大气污染物沉降监测站运行维护服务项目                                                </w:t>
      </w:r>
    </w:p>
    <w:tbl>
      <w:tblPr>
        <w:tblStyle w:val="6"/>
        <w:tblW w:w="1245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859"/>
        <w:gridCol w:w="6280"/>
        <w:gridCol w:w="3854"/>
        <w:gridCol w:w="14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438" w:hRule="atLeast"/>
          <w:jc w:val="center"/>
        </w:trPr>
        <w:tc>
          <w:tcPr>
            <w:tcW w:w="85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520" w:lineRule="exact"/>
              <w:ind w:left="0" w:right="0"/>
              <w:jc w:val="center"/>
              <w:textAlignment w:val="auto"/>
              <w:rPr>
                <w:rFonts w:hint="eastAsia" w:ascii="仿宋" w:hAnsi="仿宋" w:eastAsia="仿宋" w:cs="仿宋"/>
                <w:b/>
                <w:bCs/>
                <w:color w:val="000000"/>
                <w:kern w:val="2"/>
                <w:sz w:val="24"/>
                <w:szCs w:val="24"/>
              </w:rPr>
            </w:pPr>
            <w:r>
              <w:rPr>
                <w:rFonts w:hint="eastAsia" w:ascii="仿宋" w:hAnsi="仿宋" w:eastAsia="仿宋" w:cs="仿宋"/>
                <w:b/>
                <w:bCs/>
                <w:color w:val="000000"/>
                <w:kern w:val="2"/>
                <w:sz w:val="24"/>
                <w:szCs w:val="24"/>
                <w:lang w:val="en-US" w:eastAsia="zh-CN" w:bidi="ar"/>
              </w:rPr>
              <w:t>序号</w:t>
            </w:r>
          </w:p>
        </w:tc>
        <w:tc>
          <w:tcPr>
            <w:tcW w:w="6280" w:type="dxa"/>
            <w:tcBorders>
              <w:top w:val="single" w:color="auto" w:sz="4" w:space="0"/>
              <w:left w:val="nil"/>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520" w:lineRule="exact"/>
              <w:ind w:left="0" w:right="0"/>
              <w:jc w:val="center"/>
              <w:textAlignment w:val="auto"/>
              <w:rPr>
                <w:rFonts w:hint="eastAsia" w:ascii="仿宋" w:hAnsi="仿宋" w:eastAsia="仿宋" w:cs="仿宋"/>
                <w:b/>
                <w:bCs/>
                <w:color w:val="000000"/>
                <w:kern w:val="2"/>
                <w:sz w:val="24"/>
                <w:szCs w:val="24"/>
                <w:lang w:val="en-US"/>
              </w:rPr>
            </w:pPr>
            <w:r>
              <w:rPr>
                <w:rFonts w:hint="eastAsia" w:ascii="仿宋" w:hAnsi="仿宋" w:eastAsia="仿宋" w:cs="仿宋"/>
                <w:b/>
                <w:bCs/>
                <w:color w:val="000000"/>
                <w:kern w:val="2"/>
                <w:sz w:val="24"/>
                <w:szCs w:val="24"/>
                <w:lang w:val="en-US" w:eastAsia="zh-CN" w:bidi="ar"/>
              </w:rPr>
              <w:t>项目需求内容</w:t>
            </w:r>
          </w:p>
        </w:tc>
        <w:tc>
          <w:tcPr>
            <w:tcW w:w="3854" w:type="dxa"/>
            <w:tcBorders>
              <w:top w:val="single" w:color="auto" w:sz="4" w:space="0"/>
              <w:left w:val="nil"/>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520" w:lineRule="exact"/>
              <w:ind w:left="0" w:right="0"/>
              <w:jc w:val="center"/>
              <w:textAlignment w:val="auto"/>
              <w:rPr>
                <w:rFonts w:hint="eastAsia" w:ascii="仿宋" w:hAnsi="仿宋" w:eastAsia="仿宋" w:cs="仿宋"/>
                <w:b/>
                <w:bCs/>
                <w:color w:val="000000"/>
                <w:kern w:val="2"/>
                <w:sz w:val="24"/>
                <w:szCs w:val="24"/>
                <w:lang w:val="en-US" w:eastAsia="zh-CN"/>
              </w:rPr>
            </w:pPr>
            <w:r>
              <w:rPr>
                <w:rFonts w:hint="eastAsia" w:ascii="仿宋" w:hAnsi="仿宋" w:eastAsia="仿宋" w:cs="仿宋"/>
                <w:b/>
                <w:bCs/>
                <w:color w:val="000000"/>
                <w:kern w:val="2"/>
                <w:sz w:val="24"/>
                <w:szCs w:val="24"/>
                <w:lang w:val="en-US" w:eastAsia="zh-CN"/>
              </w:rPr>
              <w:t>响应内容</w:t>
            </w:r>
          </w:p>
        </w:tc>
        <w:tc>
          <w:tcPr>
            <w:tcW w:w="1459" w:type="dxa"/>
            <w:tcBorders>
              <w:top w:val="single" w:color="auto" w:sz="4" w:space="0"/>
              <w:left w:val="nil"/>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520" w:lineRule="exact"/>
              <w:ind w:left="0" w:right="0"/>
              <w:jc w:val="center"/>
              <w:textAlignment w:val="auto"/>
              <w:rPr>
                <w:rFonts w:hint="eastAsia" w:ascii="仿宋" w:hAnsi="仿宋" w:eastAsia="仿宋" w:cs="仿宋"/>
                <w:b/>
                <w:bCs/>
                <w:color w:val="000000"/>
                <w:kern w:val="2"/>
                <w:sz w:val="24"/>
                <w:szCs w:val="24"/>
                <w:lang w:val="en-US" w:eastAsia="zh-CN"/>
              </w:rPr>
            </w:pPr>
            <w:r>
              <w:rPr>
                <w:rFonts w:hint="eastAsia" w:ascii="仿宋" w:hAnsi="仿宋" w:eastAsia="仿宋" w:cs="仿宋"/>
                <w:b/>
                <w:bCs/>
                <w:color w:val="000000"/>
                <w:kern w:val="2"/>
                <w:sz w:val="24"/>
                <w:szCs w:val="24"/>
                <w:lang w:val="en-US" w:eastAsia="zh-CN"/>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9" w:hRule="atLeast"/>
          <w:jc w:val="center"/>
        </w:trPr>
        <w:tc>
          <w:tcPr>
            <w:tcW w:w="85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2"/>
                <w:sz w:val="24"/>
                <w:szCs w:val="24"/>
              </w:rPr>
            </w:pPr>
            <w:r>
              <w:rPr>
                <w:rFonts w:hint="eastAsia" w:ascii="宋体" w:hAnsi="宋体" w:eastAsia="宋体" w:cs="宋体"/>
                <w:i w:val="0"/>
                <w:color w:val="000000"/>
                <w:kern w:val="0"/>
                <w:sz w:val="22"/>
                <w:szCs w:val="22"/>
                <w:u w:val="none"/>
                <w:lang w:val="en-US" w:eastAsia="zh-CN" w:bidi="ar"/>
              </w:rPr>
              <w:t>1</w:t>
            </w:r>
          </w:p>
        </w:tc>
        <w:tc>
          <w:tcPr>
            <w:tcW w:w="628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both"/>
              <w:textAlignment w:val="center"/>
              <w:rPr>
                <w:rFonts w:hint="default"/>
                <w:sz w:val="24"/>
                <w:szCs w:val="24"/>
                <w:lang w:val="en-US" w:eastAsia="zh-CN"/>
              </w:rPr>
            </w:pPr>
            <w:r>
              <w:rPr>
                <w:rFonts w:hint="eastAsia" w:ascii="仿宋" w:hAnsi="仿宋" w:eastAsia="仿宋" w:cs="仿宋"/>
                <w:i w:val="0"/>
                <w:color w:val="000000"/>
                <w:kern w:val="0"/>
                <w:sz w:val="24"/>
                <w:szCs w:val="24"/>
                <w:u w:val="none"/>
                <w:lang w:val="en-US" w:eastAsia="zh-CN" w:bidi="ar"/>
              </w:rPr>
              <w:t>乙方在运行维护及管理期间，乙方应严格按照甲方制订的操作规范，对所管理的大气沉降监测仪器设备进行规范操作、精心维护，保障系统及仪器设备的正常运行。</w:t>
            </w:r>
          </w:p>
        </w:tc>
        <w:tc>
          <w:tcPr>
            <w:tcW w:w="3854"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val="0"/>
              <w:autoSpaceDN/>
              <w:bidi w:val="0"/>
              <w:adjustRightInd/>
              <w:spacing w:before="0" w:beforeAutospacing="0" w:after="0" w:afterAutospacing="0" w:line="520" w:lineRule="exact"/>
              <w:ind w:left="0" w:right="0"/>
              <w:jc w:val="left"/>
              <w:textAlignment w:val="auto"/>
              <w:outlineLvl w:val="1"/>
              <w:rPr>
                <w:rFonts w:hint="eastAsia" w:ascii="仿宋" w:hAnsi="仿宋" w:eastAsia="仿宋" w:cs="仿宋"/>
                <w:color w:val="000000"/>
                <w:kern w:val="2"/>
                <w:sz w:val="24"/>
                <w:szCs w:val="24"/>
                <w:lang w:eastAsia="zh-CN"/>
              </w:rPr>
            </w:pPr>
          </w:p>
        </w:tc>
        <w:tc>
          <w:tcPr>
            <w:tcW w:w="1459"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val="0"/>
              <w:autoSpaceDN/>
              <w:bidi w:val="0"/>
              <w:adjustRightInd/>
              <w:spacing w:before="0" w:beforeAutospacing="0" w:after="0" w:afterAutospacing="0" w:line="520" w:lineRule="exact"/>
              <w:ind w:left="0" w:right="0"/>
              <w:jc w:val="left"/>
              <w:textAlignment w:val="auto"/>
              <w:outlineLvl w:val="1"/>
              <w:rPr>
                <w:rFonts w:hint="eastAsia" w:ascii="仿宋" w:hAnsi="仿宋" w:eastAsia="仿宋" w:cs="仿宋"/>
                <w:color w:val="000000"/>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9" w:hRule="atLeast"/>
          <w:jc w:val="center"/>
        </w:trPr>
        <w:tc>
          <w:tcPr>
            <w:tcW w:w="85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
              </w:rPr>
            </w:pPr>
            <w:r>
              <w:rPr>
                <w:rFonts w:hint="eastAsia" w:ascii="宋体" w:hAnsi="宋体" w:eastAsia="宋体" w:cs="宋体"/>
                <w:i w:val="0"/>
                <w:color w:val="000000"/>
                <w:kern w:val="0"/>
                <w:sz w:val="22"/>
                <w:szCs w:val="22"/>
                <w:u w:val="none"/>
                <w:lang w:val="en-US" w:eastAsia="zh-CN" w:bidi="ar"/>
              </w:rPr>
              <w:t>2</w:t>
            </w:r>
          </w:p>
        </w:tc>
        <w:tc>
          <w:tcPr>
            <w:tcW w:w="628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sz w:val="24"/>
                <w:szCs w:val="24"/>
                <w:lang w:val="en-US" w:eastAsia="zh-CN"/>
              </w:rPr>
            </w:pPr>
            <w:r>
              <w:rPr>
                <w:rFonts w:hint="eastAsia" w:ascii="仿宋" w:hAnsi="仿宋" w:eastAsia="仿宋" w:cs="仿宋"/>
                <w:i w:val="0"/>
                <w:color w:val="000000"/>
                <w:kern w:val="0"/>
                <w:sz w:val="24"/>
                <w:szCs w:val="24"/>
                <w:u w:val="none"/>
                <w:lang w:val="en-US" w:eastAsia="zh-CN" w:bidi="ar"/>
              </w:rPr>
              <w:t>乙方在运行维护管理期间应保证仪器设备能客观反映真实大气状况，不得弄虚作假。</w:t>
            </w:r>
          </w:p>
        </w:tc>
        <w:tc>
          <w:tcPr>
            <w:tcW w:w="3854"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val="0"/>
              <w:autoSpaceDN/>
              <w:bidi w:val="0"/>
              <w:adjustRightInd/>
              <w:spacing w:before="0" w:beforeAutospacing="0" w:after="0" w:afterAutospacing="0" w:line="520" w:lineRule="exact"/>
              <w:ind w:left="0" w:right="0"/>
              <w:jc w:val="left"/>
              <w:textAlignment w:val="auto"/>
              <w:outlineLvl w:val="1"/>
              <w:rPr>
                <w:rFonts w:hint="eastAsia" w:ascii="仿宋" w:hAnsi="仿宋" w:eastAsia="仿宋" w:cs="仿宋"/>
                <w:b/>
                <w:bCs w:val="0"/>
                <w:sz w:val="24"/>
                <w:szCs w:val="24"/>
              </w:rPr>
            </w:pPr>
          </w:p>
        </w:tc>
        <w:tc>
          <w:tcPr>
            <w:tcW w:w="1459"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val="0"/>
              <w:autoSpaceDN/>
              <w:bidi w:val="0"/>
              <w:adjustRightInd/>
              <w:spacing w:before="0" w:beforeAutospacing="0" w:after="0" w:afterAutospacing="0" w:line="520" w:lineRule="exact"/>
              <w:ind w:left="0" w:right="0"/>
              <w:jc w:val="left"/>
              <w:textAlignment w:val="auto"/>
              <w:outlineLvl w:val="1"/>
              <w:rPr>
                <w:rFonts w:hint="eastAsia" w:ascii="仿宋" w:hAnsi="仿宋" w:eastAsia="仿宋" w:cs="仿宋"/>
                <w:color w:val="000000"/>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9" w:hRule="atLeast"/>
          <w:jc w:val="center"/>
        </w:trPr>
        <w:tc>
          <w:tcPr>
            <w:tcW w:w="85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
              </w:rPr>
            </w:pPr>
            <w:r>
              <w:rPr>
                <w:rFonts w:hint="eastAsia" w:ascii="宋体" w:hAnsi="宋体" w:eastAsia="宋体" w:cs="宋体"/>
                <w:i w:val="0"/>
                <w:color w:val="000000"/>
                <w:kern w:val="0"/>
                <w:sz w:val="22"/>
                <w:szCs w:val="22"/>
                <w:u w:val="none"/>
                <w:lang w:val="en-US" w:eastAsia="zh-CN" w:bidi="ar"/>
              </w:rPr>
              <w:t>3</w:t>
            </w:r>
          </w:p>
        </w:tc>
        <w:tc>
          <w:tcPr>
            <w:tcW w:w="628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sz w:val="24"/>
                <w:szCs w:val="24"/>
                <w:lang w:val="en-US" w:eastAsia="zh-CN"/>
              </w:rPr>
            </w:pPr>
            <w:r>
              <w:rPr>
                <w:rFonts w:hint="eastAsia" w:ascii="仿宋" w:hAnsi="仿宋" w:eastAsia="仿宋" w:cs="仿宋"/>
                <w:i w:val="0"/>
                <w:color w:val="000000"/>
                <w:kern w:val="0"/>
                <w:sz w:val="24"/>
                <w:szCs w:val="24"/>
                <w:u w:val="none"/>
                <w:lang w:val="en-US" w:eastAsia="zh-CN" w:bidi="ar"/>
              </w:rPr>
              <w:t>运行维护期间北海涠洲岛海洋大气污染物沉降监测站所发生的供水、供电、网络以及站点安全值守等所有的费用（除特别重大自然灾害等不可抗力因素产生的维修费用外），均由乙方支付，本合同外其他费用采购方均不再承担。</w:t>
            </w:r>
          </w:p>
        </w:tc>
        <w:tc>
          <w:tcPr>
            <w:tcW w:w="3854"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val="0"/>
              <w:autoSpaceDN/>
              <w:bidi w:val="0"/>
              <w:adjustRightInd/>
              <w:spacing w:before="0" w:beforeAutospacing="0" w:after="0" w:afterAutospacing="0" w:line="520" w:lineRule="exact"/>
              <w:ind w:left="0" w:right="0"/>
              <w:jc w:val="left"/>
              <w:textAlignment w:val="auto"/>
              <w:outlineLvl w:val="1"/>
              <w:rPr>
                <w:rFonts w:hint="eastAsia" w:ascii="仿宋" w:hAnsi="仿宋" w:eastAsia="仿宋" w:cs="仿宋"/>
                <w:b/>
                <w:bCs w:val="0"/>
                <w:sz w:val="24"/>
                <w:szCs w:val="24"/>
              </w:rPr>
            </w:pPr>
          </w:p>
        </w:tc>
        <w:tc>
          <w:tcPr>
            <w:tcW w:w="1459"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val="0"/>
              <w:autoSpaceDN/>
              <w:bidi w:val="0"/>
              <w:adjustRightInd/>
              <w:spacing w:before="0" w:beforeAutospacing="0" w:after="0" w:afterAutospacing="0" w:line="520" w:lineRule="exact"/>
              <w:ind w:left="0" w:right="0"/>
              <w:jc w:val="left"/>
              <w:textAlignment w:val="auto"/>
              <w:outlineLvl w:val="1"/>
              <w:rPr>
                <w:rFonts w:hint="eastAsia" w:ascii="仿宋" w:hAnsi="仿宋" w:eastAsia="仿宋" w:cs="仿宋"/>
                <w:color w:val="000000"/>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9" w:hRule="atLeast"/>
          <w:jc w:val="center"/>
        </w:trPr>
        <w:tc>
          <w:tcPr>
            <w:tcW w:w="85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
              </w:rPr>
            </w:pPr>
            <w:r>
              <w:rPr>
                <w:rFonts w:hint="eastAsia" w:ascii="宋体" w:hAnsi="宋体" w:eastAsia="宋体" w:cs="宋体"/>
                <w:i w:val="0"/>
                <w:color w:val="000000"/>
                <w:kern w:val="0"/>
                <w:sz w:val="22"/>
                <w:szCs w:val="22"/>
                <w:u w:val="none"/>
                <w:lang w:val="en-US" w:eastAsia="zh-CN" w:bidi="ar"/>
              </w:rPr>
              <w:t>4</w:t>
            </w:r>
          </w:p>
        </w:tc>
        <w:tc>
          <w:tcPr>
            <w:tcW w:w="628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sz w:val="24"/>
                <w:szCs w:val="24"/>
                <w:lang w:val="en-US" w:eastAsia="zh-CN"/>
              </w:rPr>
            </w:pPr>
            <w:r>
              <w:rPr>
                <w:rFonts w:hint="eastAsia" w:ascii="仿宋" w:hAnsi="仿宋" w:eastAsia="仿宋" w:cs="仿宋"/>
                <w:i w:val="0"/>
                <w:color w:val="000000"/>
                <w:kern w:val="0"/>
                <w:sz w:val="24"/>
                <w:szCs w:val="24"/>
                <w:u w:val="none"/>
                <w:lang w:val="en-US" w:eastAsia="zh-CN" w:bidi="ar"/>
              </w:rPr>
              <w:t>乙方须始终承担监测数据的保密责任，不得以任何方式和渠道向外界传递任何监测数据或用于商业用途。乙方在运行维护管理期间应保证仪器设备能客观反映真实水质状况，不得弄虚作假。</w:t>
            </w:r>
          </w:p>
        </w:tc>
        <w:tc>
          <w:tcPr>
            <w:tcW w:w="3854"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val="0"/>
              <w:autoSpaceDN/>
              <w:bidi w:val="0"/>
              <w:adjustRightInd/>
              <w:spacing w:before="0" w:beforeAutospacing="0" w:after="0" w:afterAutospacing="0" w:line="520" w:lineRule="exact"/>
              <w:ind w:left="0" w:right="0"/>
              <w:jc w:val="left"/>
              <w:textAlignment w:val="auto"/>
              <w:outlineLvl w:val="1"/>
              <w:rPr>
                <w:rFonts w:hint="eastAsia" w:ascii="仿宋" w:hAnsi="仿宋" w:eastAsia="仿宋" w:cs="仿宋"/>
                <w:b/>
                <w:bCs w:val="0"/>
                <w:sz w:val="24"/>
                <w:szCs w:val="24"/>
              </w:rPr>
            </w:pPr>
          </w:p>
        </w:tc>
        <w:tc>
          <w:tcPr>
            <w:tcW w:w="1459"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val="0"/>
              <w:autoSpaceDN/>
              <w:bidi w:val="0"/>
              <w:adjustRightInd/>
              <w:spacing w:before="0" w:beforeAutospacing="0" w:after="0" w:afterAutospacing="0" w:line="520" w:lineRule="exact"/>
              <w:ind w:left="0" w:right="0"/>
              <w:jc w:val="left"/>
              <w:textAlignment w:val="auto"/>
              <w:outlineLvl w:val="1"/>
              <w:rPr>
                <w:rFonts w:hint="eastAsia" w:ascii="仿宋" w:hAnsi="仿宋" w:eastAsia="仿宋" w:cs="仿宋"/>
                <w:color w:val="000000"/>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9" w:hRule="atLeast"/>
          <w:jc w:val="center"/>
        </w:trPr>
        <w:tc>
          <w:tcPr>
            <w:tcW w:w="85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
              </w:rPr>
            </w:pPr>
            <w:r>
              <w:rPr>
                <w:rFonts w:hint="eastAsia" w:ascii="宋体" w:hAnsi="宋体" w:eastAsia="宋体" w:cs="宋体"/>
                <w:i w:val="0"/>
                <w:color w:val="000000"/>
                <w:kern w:val="0"/>
                <w:sz w:val="22"/>
                <w:szCs w:val="22"/>
                <w:u w:val="none"/>
                <w:lang w:val="en-US" w:eastAsia="zh-CN" w:bidi="ar"/>
              </w:rPr>
              <w:t>5</w:t>
            </w:r>
          </w:p>
        </w:tc>
        <w:tc>
          <w:tcPr>
            <w:tcW w:w="628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sz w:val="24"/>
                <w:szCs w:val="24"/>
                <w:lang w:val="en-US" w:eastAsia="zh-CN"/>
              </w:rPr>
            </w:pPr>
            <w:r>
              <w:rPr>
                <w:rFonts w:hint="eastAsia" w:ascii="仿宋" w:hAnsi="仿宋" w:eastAsia="仿宋" w:cs="仿宋"/>
                <w:i w:val="0"/>
                <w:color w:val="000000"/>
                <w:kern w:val="0"/>
                <w:sz w:val="24"/>
                <w:szCs w:val="24"/>
                <w:u w:val="none"/>
                <w:lang w:val="en-US" w:eastAsia="zh-CN" w:bidi="ar"/>
              </w:rPr>
              <w:t>乙方须确保2名运行维护人员，保证人员稳定且能力符合要求，如乙方指派的运行维护人员无法胜任运行维护工作，甲方有权要求乙方更换运行维护人员。</w:t>
            </w:r>
          </w:p>
        </w:tc>
        <w:tc>
          <w:tcPr>
            <w:tcW w:w="3854"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val="0"/>
              <w:autoSpaceDN/>
              <w:bidi w:val="0"/>
              <w:adjustRightInd/>
              <w:spacing w:before="0" w:beforeAutospacing="0" w:after="0" w:afterAutospacing="0" w:line="520" w:lineRule="exact"/>
              <w:ind w:left="0" w:right="0"/>
              <w:jc w:val="left"/>
              <w:textAlignment w:val="auto"/>
              <w:outlineLvl w:val="1"/>
              <w:rPr>
                <w:rFonts w:hint="eastAsia" w:ascii="仿宋" w:hAnsi="仿宋" w:eastAsia="仿宋" w:cs="仿宋"/>
                <w:b/>
                <w:bCs w:val="0"/>
                <w:sz w:val="24"/>
                <w:szCs w:val="24"/>
              </w:rPr>
            </w:pPr>
          </w:p>
        </w:tc>
        <w:tc>
          <w:tcPr>
            <w:tcW w:w="1459"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val="0"/>
              <w:autoSpaceDN/>
              <w:bidi w:val="0"/>
              <w:adjustRightInd/>
              <w:spacing w:before="0" w:beforeAutospacing="0" w:after="0" w:afterAutospacing="0" w:line="520" w:lineRule="exact"/>
              <w:ind w:left="0" w:right="0"/>
              <w:jc w:val="left"/>
              <w:textAlignment w:val="auto"/>
              <w:outlineLvl w:val="1"/>
              <w:rPr>
                <w:rFonts w:hint="eastAsia" w:ascii="仿宋" w:hAnsi="仿宋" w:eastAsia="仿宋" w:cs="仿宋"/>
                <w:color w:val="000000"/>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9" w:hRule="atLeast"/>
          <w:jc w:val="center"/>
        </w:trPr>
        <w:tc>
          <w:tcPr>
            <w:tcW w:w="85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
              </w:rPr>
            </w:pPr>
            <w:r>
              <w:rPr>
                <w:rFonts w:hint="eastAsia" w:ascii="宋体" w:hAnsi="宋体" w:eastAsia="宋体" w:cs="宋体"/>
                <w:i w:val="0"/>
                <w:color w:val="000000"/>
                <w:kern w:val="0"/>
                <w:sz w:val="22"/>
                <w:szCs w:val="22"/>
                <w:u w:val="none"/>
                <w:lang w:val="en-US" w:eastAsia="zh-CN" w:bidi="ar"/>
              </w:rPr>
              <w:t>6</w:t>
            </w:r>
          </w:p>
        </w:tc>
        <w:tc>
          <w:tcPr>
            <w:tcW w:w="628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sz w:val="24"/>
                <w:szCs w:val="24"/>
                <w:lang w:val="en-US" w:eastAsia="zh-CN"/>
              </w:rPr>
            </w:pPr>
            <w:r>
              <w:rPr>
                <w:rFonts w:hint="eastAsia" w:ascii="仿宋" w:hAnsi="仿宋" w:eastAsia="仿宋" w:cs="仿宋"/>
                <w:i w:val="0"/>
                <w:color w:val="000000"/>
                <w:kern w:val="0"/>
                <w:sz w:val="24"/>
                <w:szCs w:val="24"/>
                <w:u w:val="none"/>
                <w:lang w:val="en-US" w:eastAsia="zh-CN" w:bidi="ar"/>
              </w:rPr>
              <w:t>运行维护人员在非监测月份，每月至少开展一次仪器设备的日常保养与维护，并做好运行维护记录。</w:t>
            </w:r>
          </w:p>
        </w:tc>
        <w:tc>
          <w:tcPr>
            <w:tcW w:w="3854"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val="0"/>
              <w:autoSpaceDN/>
              <w:bidi w:val="0"/>
              <w:adjustRightInd/>
              <w:spacing w:before="0" w:beforeAutospacing="0" w:after="0" w:afterAutospacing="0" w:line="520" w:lineRule="exact"/>
              <w:ind w:left="0" w:right="0"/>
              <w:jc w:val="left"/>
              <w:textAlignment w:val="auto"/>
              <w:outlineLvl w:val="1"/>
              <w:rPr>
                <w:rFonts w:hint="eastAsia" w:ascii="仿宋" w:hAnsi="仿宋" w:eastAsia="仿宋" w:cs="仿宋"/>
                <w:b/>
                <w:bCs w:val="0"/>
                <w:sz w:val="24"/>
                <w:szCs w:val="24"/>
              </w:rPr>
            </w:pPr>
          </w:p>
        </w:tc>
        <w:tc>
          <w:tcPr>
            <w:tcW w:w="1459"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val="0"/>
              <w:autoSpaceDN/>
              <w:bidi w:val="0"/>
              <w:adjustRightInd/>
              <w:spacing w:before="0" w:beforeAutospacing="0" w:after="0" w:afterAutospacing="0" w:line="520" w:lineRule="exact"/>
              <w:ind w:left="0" w:right="0"/>
              <w:jc w:val="left"/>
              <w:textAlignment w:val="auto"/>
              <w:outlineLvl w:val="1"/>
              <w:rPr>
                <w:rFonts w:hint="eastAsia" w:ascii="仿宋" w:hAnsi="仿宋" w:eastAsia="仿宋" w:cs="仿宋"/>
                <w:color w:val="000000"/>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9" w:hRule="atLeast"/>
          <w:jc w:val="center"/>
        </w:trPr>
        <w:tc>
          <w:tcPr>
            <w:tcW w:w="85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
              </w:rPr>
            </w:pPr>
            <w:r>
              <w:rPr>
                <w:rFonts w:hint="eastAsia" w:ascii="宋体" w:hAnsi="宋体" w:eastAsia="宋体" w:cs="宋体"/>
                <w:i w:val="0"/>
                <w:color w:val="000000"/>
                <w:kern w:val="0"/>
                <w:sz w:val="22"/>
                <w:szCs w:val="22"/>
                <w:u w:val="none"/>
                <w:lang w:val="en-US" w:eastAsia="zh-CN" w:bidi="ar"/>
              </w:rPr>
              <w:t>7</w:t>
            </w:r>
          </w:p>
        </w:tc>
        <w:tc>
          <w:tcPr>
            <w:tcW w:w="628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sz w:val="24"/>
                <w:szCs w:val="24"/>
                <w:lang w:val="en-US" w:eastAsia="zh-CN"/>
              </w:rPr>
            </w:pPr>
            <w:r>
              <w:rPr>
                <w:rFonts w:hint="eastAsia" w:ascii="仿宋" w:hAnsi="仿宋" w:eastAsia="仿宋" w:cs="仿宋"/>
                <w:i w:val="0"/>
                <w:color w:val="000000"/>
                <w:kern w:val="0"/>
                <w:sz w:val="24"/>
                <w:szCs w:val="24"/>
                <w:u w:val="none"/>
                <w:lang w:val="en-US" w:eastAsia="zh-CN" w:bidi="ar"/>
              </w:rPr>
              <w:t>运行维护人员在监测月份（2026年5月，8月，10月和2027年2月）大气沉降监测仪器采样期间，每天检查仪器的运行情况，保障仪器正常运行，并做好运行维护记录。干沉降采集为监测月份内每月连续采集10个干沉降样品，每个样品采集时间为23～24小时，避开降雨天气；湿沉降与干沉降采样月份同步，逢降雨必采，若一天中有几次降雨过程，可合并为一个样品；若遇连续多日降雨，则将上午9:00至次日上午9:00的降雨视为一个样品。</w:t>
            </w:r>
          </w:p>
        </w:tc>
        <w:tc>
          <w:tcPr>
            <w:tcW w:w="3854"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val="0"/>
              <w:autoSpaceDN/>
              <w:bidi w:val="0"/>
              <w:adjustRightInd/>
              <w:spacing w:before="0" w:beforeAutospacing="0" w:after="0" w:afterAutospacing="0" w:line="520" w:lineRule="exact"/>
              <w:ind w:left="0" w:right="0"/>
              <w:jc w:val="left"/>
              <w:textAlignment w:val="auto"/>
              <w:outlineLvl w:val="1"/>
              <w:rPr>
                <w:rFonts w:hint="eastAsia" w:ascii="仿宋" w:hAnsi="仿宋" w:eastAsia="仿宋" w:cs="仿宋"/>
                <w:b/>
                <w:bCs w:val="0"/>
                <w:sz w:val="24"/>
                <w:szCs w:val="24"/>
              </w:rPr>
            </w:pPr>
          </w:p>
        </w:tc>
        <w:tc>
          <w:tcPr>
            <w:tcW w:w="1459"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val="0"/>
              <w:autoSpaceDN/>
              <w:bidi w:val="0"/>
              <w:adjustRightInd/>
              <w:spacing w:before="0" w:beforeAutospacing="0" w:after="0" w:afterAutospacing="0" w:line="520" w:lineRule="exact"/>
              <w:ind w:left="0" w:right="0"/>
              <w:jc w:val="left"/>
              <w:textAlignment w:val="auto"/>
              <w:outlineLvl w:val="1"/>
              <w:rPr>
                <w:rFonts w:hint="eastAsia" w:ascii="仿宋" w:hAnsi="仿宋" w:eastAsia="仿宋" w:cs="仿宋"/>
                <w:color w:val="000000"/>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9" w:hRule="atLeast"/>
          <w:jc w:val="center"/>
        </w:trPr>
        <w:tc>
          <w:tcPr>
            <w:tcW w:w="85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
              </w:rPr>
            </w:pPr>
            <w:r>
              <w:rPr>
                <w:rFonts w:hint="eastAsia" w:ascii="宋体" w:hAnsi="宋体" w:eastAsia="宋体" w:cs="宋体"/>
                <w:i w:val="0"/>
                <w:color w:val="000000"/>
                <w:kern w:val="0"/>
                <w:sz w:val="22"/>
                <w:szCs w:val="22"/>
                <w:u w:val="none"/>
                <w:lang w:val="en-US" w:eastAsia="zh-CN" w:bidi="ar"/>
              </w:rPr>
              <w:t>8</w:t>
            </w:r>
          </w:p>
        </w:tc>
        <w:tc>
          <w:tcPr>
            <w:tcW w:w="628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sz w:val="24"/>
                <w:szCs w:val="24"/>
                <w:lang w:val="en-US" w:eastAsia="zh-CN"/>
              </w:rPr>
            </w:pPr>
            <w:r>
              <w:rPr>
                <w:rFonts w:hint="eastAsia" w:ascii="仿宋" w:hAnsi="仿宋" w:eastAsia="仿宋" w:cs="仿宋"/>
                <w:i w:val="0"/>
                <w:color w:val="000000"/>
                <w:kern w:val="0"/>
                <w:sz w:val="24"/>
                <w:szCs w:val="24"/>
                <w:u w:val="none"/>
                <w:lang w:val="en-US" w:eastAsia="zh-CN" w:bidi="ar"/>
              </w:rPr>
              <w:t>若大流量环境空气采样器出现仪器设备故障且无法修复运行的情况，乙方应配合安装启用备机保障空气采样任务稳定进行。</w:t>
            </w:r>
          </w:p>
        </w:tc>
        <w:tc>
          <w:tcPr>
            <w:tcW w:w="3854"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val="0"/>
              <w:autoSpaceDN/>
              <w:bidi w:val="0"/>
              <w:adjustRightInd/>
              <w:spacing w:before="0" w:beforeAutospacing="0" w:after="0" w:afterAutospacing="0" w:line="520" w:lineRule="exact"/>
              <w:ind w:left="0" w:right="0"/>
              <w:jc w:val="left"/>
              <w:textAlignment w:val="auto"/>
              <w:outlineLvl w:val="1"/>
              <w:rPr>
                <w:rFonts w:hint="eastAsia" w:ascii="仿宋" w:hAnsi="仿宋" w:eastAsia="仿宋" w:cs="仿宋"/>
                <w:b/>
                <w:bCs w:val="0"/>
                <w:sz w:val="24"/>
                <w:szCs w:val="24"/>
              </w:rPr>
            </w:pPr>
          </w:p>
        </w:tc>
        <w:tc>
          <w:tcPr>
            <w:tcW w:w="1459"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val="0"/>
              <w:autoSpaceDN/>
              <w:bidi w:val="0"/>
              <w:adjustRightInd/>
              <w:spacing w:before="0" w:beforeAutospacing="0" w:after="0" w:afterAutospacing="0" w:line="520" w:lineRule="exact"/>
              <w:ind w:left="0" w:right="0"/>
              <w:jc w:val="left"/>
              <w:textAlignment w:val="auto"/>
              <w:outlineLvl w:val="1"/>
              <w:rPr>
                <w:rFonts w:hint="eastAsia" w:ascii="仿宋" w:hAnsi="仿宋" w:eastAsia="仿宋" w:cs="仿宋"/>
                <w:color w:val="000000"/>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9" w:hRule="atLeast"/>
          <w:jc w:val="center"/>
        </w:trPr>
        <w:tc>
          <w:tcPr>
            <w:tcW w:w="85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
              </w:rPr>
            </w:pPr>
            <w:r>
              <w:rPr>
                <w:rFonts w:hint="eastAsia" w:ascii="宋体" w:hAnsi="宋体" w:eastAsia="宋体" w:cs="宋体"/>
                <w:i w:val="0"/>
                <w:color w:val="000000"/>
                <w:kern w:val="0"/>
                <w:sz w:val="22"/>
                <w:szCs w:val="22"/>
                <w:u w:val="none"/>
                <w:lang w:val="en-US" w:eastAsia="zh-CN" w:bidi="ar"/>
              </w:rPr>
              <w:t>9</w:t>
            </w:r>
          </w:p>
        </w:tc>
        <w:tc>
          <w:tcPr>
            <w:tcW w:w="628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sz w:val="24"/>
                <w:szCs w:val="24"/>
                <w:lang w:val="en-US" w:eastAsia="zh-CN"/>
              </w:rPr>
            </w:pPr>
            <w:r>
              <w:rPr>
                <w:rFonts w:hint="eastAsia" w:ascii="仿宋" w:hAnsi="仿宋" w:eastAsia="仿宋" w:cs="仿宋"/>
                <w:i w:val="0"/>
                <w:color w:val="000000"/>
                <w:kern w:val="0"/>
                <w:sz w:val="24"/>
                <w:szCs w:val="24"/>
                <w:u w:val="none"/>
                <w:lang w:val="en-US" w:eastAsia="zh-CN" w:bidi="ar"/>
              </w:rPr>
              <w:t>运行维护人员监测月份干沉降监测仪器采样期间，协助甲方进行滤膜取样和更换，并做好当天的采样记录。</w:t>
            </w:r>
          </w:p>
        </w:tc>
        <w:tc>
          <w:tcPr>
            <w:tcW w:w="3854"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val="0"/>
              <w:autoSpaceDN/>
              <w:bidi w:val="0"/>
              <w:adjustRightInd/>
              <w:spacing w:before="0" w:beforeAutospacing="0" w:after="0" w:afterAutospacing="0" w:line="520" w:lineRule="exact"/>
              <w:ind w:left="0" w:right="0"/>
              <w:jc w:val="left"/>
              <w:textAlignment w:val="auto"/>
              <w:outlineLvl w:val="1"/>
              <w:rPr>
                <w:rFonts w:hint="eastAsia" w:ascii="仿宋" w:hAnsi="仿宋" w:eastAsia="仿宋" w:cs="仿宋"/>
                <w:b/>
                <w:bCs w:val="0"/>
                <w:sz w:val="24"/>
                <w:szCs w:val="24"/>
              </w:rPr>
            </w:pPr>
          </w:p>
        </w:tc>
        <w:tc>
          <w:tcPr>
            <w:tcW w:w="1459"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val="0"/>
              <w:autoSpaceDN/>
              <w:bidi w:val="0"/>
              <w:adjustRightInd/>
              <w:spacing w:before="0" w:beforeAutospacing="0" w:after="0" w:afterAutospacing="0" w:line="520" w:lineRule="exact"/>
              <w:ind w:left="0" w:right="0"/>
              <w:jc w:val="left"/>
              <w:textAlignment w:val="auto"/>
              <w:outlineLvl w:val="1"/>
              <w:rPr>
                <w:rFonts w:hint="eastAsia" w:ascii="仿宋" w:hAnsi="仿宋" w:eastAsia="仿宋" w:cs="仿宋"/>
                <w:color w:val="000000"/>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9" w:hRule="atLeast"/>
          <w:jc w:val="center"/>
        </w:trPr>
        <w:tc>
          <w:tcPr>
            <w:tcW w:w="85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
              </w:rPr>
            </w:pPr>
            <w:r>
              <w:rPr>
                <w:rFonts w:hint="eastAsia" w:ascii="宋体" w:hAnsi="宋体" w:eastAsia="宋体" w:cs="宋体"/>
                <w:i w:val="0"/>
                <w:color w:val="000000"/>
                <w:kern w:val="0"/>
                <w:sz w:val="22"/>
                <w:szCs w:val="22"/>
                <w:u w:val="none"/>
                <w:lang w:val="en-US" w:eastAsia="zh-CN" w:bidi="ar"/>
              </w:rPr>
              <w:t>10</w:t>
            </w:r>
          </w:p>
        </w:tc>
        <w:tc>
          <w:tcPr>
            <w:tcW w:w="628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sz w:val="24"/>
                <w:szCs w:val="24"/>
                <w:lang w:val="en-US" w:eastAsia="zh-CN"/>
              </w:rPr>
            </w:pPr>
            <w:r>
              <w:rPr>
                <w:rFonts w:hint="eastAsia" w:ascii="仿宋" w:hAnsi="仿宋" w:eastAsia="仿宋" w:cs="仿宋"/>
                <w:i w:val="0"/>
                <w:color w:val="000000"/>
                <w:kern w:val="0"/>
                <w:sz w:val="24"/>
                <w:szCs w:val="24"/>
                <w:u w:val="none"/>
                <w:lang w:val="en-US" w:eastAsia="zh-CN" w:bidi="ar"/>
              </w:rPr>
              <w:t>运行维护人员在监测月份有湿沉降样品时，协助甲方进行样品采集和取样保存，并做好当天的采样记录。</w:t>
            </w:r>
          </w:p>
        </w:tc>
        <w:tc>
          <w:tcPr>
            <w:tcW w:w="3854"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val="0"/>
              <w:autoSpaceDN/>
              <w:bidi w:val="0"/>
              <w:adjustRightInd/>
              <w:spacing w:before="0" w:beforeAutospacing="0" w:after="0" w:afterAutospacing="0" w:line="520" w:lineRule="exact"/>
              <w:ind w:left="0" w:right="0"/>
              <w:jc w:val="left"/>
              <w:textAlignment w:val="auto"/>
              <w:outlineLvl w:val="1"/>
              <w:rPr>
                <w:rFonts w:hint="eastAsia" w:ascii="仿宋" w:hAnsi="仿宋" w:eastAsia="仿宋" w:cs="仿宋"/>
                <w:b/>
                <w:bCs w:val="0"/>
                <w:sz w:val="24"/>
                <w:szCs w:val="24"/>
              </w:rPr>
            </w:pPr>
          </w:p>
        </w:tc>
        <w:tc>
          <w:tcPr>
            <w:tcW w:w="1459"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val="0"/>
              <w:autoSpaceDN/>
              <w:bidi w:val="0"/>
              <w:adjustRightInd/>
              <w:spacing w:before="0" w:beforeAutospacing="0" w:after="0" w:afterAutospacing="0" w:line="520" w:lineRule="exact"/>
              <w:ind w:left="0" w:right="0"/>
              <w:jc w:val="left"/>
              <w:textAlignment w:val="auto"/>
              <w:outlineLvl w:val="1"/>
              <w:rPr>
                <w:rFonts w:hint="eastAsia" w:ascii="仿宋" w:hAnsi="仿宋" w:eastAsia="仿宋" w:cs="仿宋"/>
                <w:color w:val="000000"/>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9" w:hRule="atLeast"/>
          <w:jc w:val="center"/>
        </w:trPr>
        <w:tc>
          <w:tcPr>
            <w:tcW w:w="85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
              </w:rPr>
            </w:pPr>
            <w:r>
              <w:rPr>
                <w:rFonts w:hint="eastAsia" w:ascii="宋体" w:hAnsi="宋体" w:eastAsia="宋体" w:cs="宋体"/>
                <w:i w:val="0"/>
                <w:color w:val="000000"/>
                <w:kern w:val="0"/>
                <w:sz w:val="22"/>
                <w:szCs w:val="22"/>
                <w:u w:val="none"/>
                <w:lang w:val="en-US" w:eastAsia="zh-CN" w:bidi="ar"/>
              </w:rPr>
              <w:t>11</w:t>
            </w:r>
          </w:p>
        </w:tc>
        <w:tc>
          <w:tcPr>
            <w:tcW w:w="628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sz w:val="24"/>
                <w:szCs w:val="24"/>
                <w:lang w:val="en-US" w:eastAsia="zh-CN"/>
              </w:rPr>
            </w:pPr>
            <w:r>
              <w:rPr>
                <w:rFonts w:hint="eastAsia" w:ascii="仿宋" w:hAnsi="仿宋" w:eastAsia="仿宋" w:cs="仿宋"/>
                <w:i w:val="0"/>
                <w:color w:val="000000"/>
                <w:kern w:val="0"/>
                <w:sz w:val="24"/>
                <w:szCs w:val="24"/>
                <w:u w:val="none"/>
                <w:lang w:val="en-US" w:eastAsia="zh-CN" w:bidi="ar"/>
              </w:rPr>
              <w:t>大气沉降监测仪器使用前应按照仪器使用说明书要求进行使用前的状态判断，取下样品时应及时查看上组数据的保存情况，按仪器使用说明书的规范进行操作。取完样品后，设置好采样模式和时间，待仪器开始平稳采样后，观察仪器放置状态，检测完毕后方可离开现场。</w:t>
            </w:r>
          </w:p>
        </w:tc>
        <w:tc>
          <w:tcPr>
            <w:tcW w:w="3854"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val="0"/>
              <w:autoSpaceDN/>
              <w:bidi w:val="0"/>
              <w:adjustRightInd/>
              <w:spacing w:before="0" w:beforeAutospacing="0" w:after="0" w:afterAutospacing="0" w:line="520" w:lineRule="exact"/>
              <w:ind w:left="0" w:right="0"/>
              <w:jc w:val="left"/>
              <w:textAlignment w:val="auto"/>
              <w:outlineLvl w:val="1"/>
              <w:rPr>
                <w:rFonts w:hint="eastAsia" w:ascii="仿宋" w:hAnsi="仿宋" w:eastAsia="仿宋" w:cs="仿宋"/>
                <w:b/>
                <w:bCs w:val="0"/>
                <w:sz w:val="24"/>
                <w:szCs w:val="24"/>
              </w:rPr>
            </w:pPr>
          </w:p>
        </w:tc>
        <w:tc>
          <w:tcPr>
            <w:tcW w:w="1459"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val="0"/>
              <w:autoSpaceDN/>
              <w:bidi w:val="0"/>
              <w:adjustRightInd/>
              <w:spacing w:before="0" w:beforeAutospacing="0" w:after="0" w:afterAutospacing="0" w:line="520" w:lineRule="exact"/>
              <w:ind w:left="0" w:right="0"/>
              <w:jc w:val="left"/>
              <w:textAlignment w:val="auto"/>
              <w:outlineLvl w:val="1"/>
              <w:rPr>
                <w:rFonts w:hint="eastAsia" w:ascii="仿宋" w:hAnsi="仿宋" w:eastAsia="仿宋" w:cs="仿宋"/>
                <w:color w:val="000000"/>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9" w:hRule="atLeast"/>
          <w:jc w:val="center"/>
        </w:trPr>
        <w:tc>
          <w:tcPr>
            <w:tcW w:w="85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
              </w:rPr>
            </w:pPr>
            <w:r>
              <w:rPr>
                <w:rFonts w:hint="eastAsia" w:ascii="宋体" w:hAnsi="宋体" w:eastAsia="宋体" w:cs="宋体"/>
                <w:i w:val="0"/>
                <w:color w:val="000000"/>
                <w:kern w:val="0"/>
                <w:sz w:val="22"/>
                <w:szCs w:val="22"/>
                <w:u w:val="none"/>
                <w:lang w:val="en-US" w:eastAsia="zh-CN" w:bidi="ar"/>
              </w:rPr>
              <w:t>12</w:t>
            </w:r>
          </w:p>
        </w:tc>
        <w:tc>
          <w:tcPr>
            <w:tcW w:w="628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sz w:val="24"/>
                <w:szCs w:val="24"/>
                <w:lang w:val="en-US" w:eastAsia="zh-CN"/>
              </w:rPr>
            </w:pPr>
            <w:r>
              <w:rPr>
                <w:rFonts w:hint="eastAsia" w:ascii="仿宋" w:hAnsi="仿宋" w:eastAsia="仿宋" w:cs="仿宋"/>
                <w:i w:val="0"/>
                <w:color w:val="000000"/>
                <w:kern w:val="0"/>
                <w:sz w:val="24"/>
                <w:szCs w:val="24"/>
                <w:u w:val="none"/>
                <w:lang w:val="en-US" w:eastAsia="zh-CN" w:bidi="ar"/>
              </w:rPr>
              <w:t>干沉降和湿沉降样品取样后，按甲方的操作规范要求进行样品前处理和保存至实验室。</w:t>
            </w:r>
          </w:p>
        </w:tc>
        <w:tc>
          <w:tcPr>
            <w:tcW w:w="3854"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val="0"/>
              <w:autoSpaceDN/>
              <w:bidi w:val="0"/>
              <w:adjustRightInd/>
              <w:spacing w:before="0" w:beforeAutospacing="0" w:after="0" w:afterAutospacing="0" w:line="520" w:lineRule="exact"/>
              <w:ind w:left="0" w:right="0"/>
              <w:jc w:val="left"/>
              <w:textAlignment w:val="auto"/>
              <w:outlineLvl w:val="1"/>
              <w:rPr>
                <w:rFonts w:hint="eastAsia" w:ascii="仿宋" w:hAnsi="仿宋" w:eastAsia="仿宋" w:cs="仿宋"/>
                <w:b/>
                <w:bCs w:val="0"/>
                <w:sz w:val="24"/>
                <w:szCs w:val="24"/>
              </w:rPr>
            </w:pPr>
          </w:p>
        </w:tc>
        <w:tc>
          <w:tcPr>
            <w:tcW w:w="1459"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val="0"/>
              <w:autoSpaceDN/>
              <w:bidi w:val="0"/>
              <w:adjustRightInd/>
              <w:spacing w:before="0" w:beforeAutospacing="0" w:after="0" w:afterAutospacing="0" w:line="520" w:lineRule="exact"/>
              <w:ind w:left="0" w:right="0"/>
              <w:jc w:val="left"/>
              <w:textAlignment w:val="auto"/>
              <w:outlineLvl w:val="1"/>
              <w:rPr>
                <w:rFonts w:hint="eastAsia" w:ascii="仿宋" w:hAnsi="仿宋" w:eastAsia="仿宋" w:cs="仿宋"/>
                <w:color w:val="000000"/>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9" w:hRule="atLeast"/>
          <w:jc w:val="center"/>
        </w:trPr>
        <w:tc>
          <w:tcPr>
            <w:tcW w:w="85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
              </w:rPr>
            </w:pPr>
            <w:r>
              <w:rPr>
                <w:rFonts w:hint="eastAsia" w:ascii="宋体" w:hAnsi="宋体" w:eastAsia="宋体" w:cs="宋体"/>
                <w:i w:val="0"/>
                <w:color w:val="000000"/>
                <w:kern w:val="0"/>
                <w:sz w:val="22"/>
                <w:szCs w:val="22"/>
                <w:u w:val="none"/>
                <w:lang w:val="en-US" w:eastAsia="zh-CN" w:bidi="ar"/>
              </w:rPr>
              <w:t>13</w:t>
            </w:r>
          </w:p>
        </w:tc>
        <w:tc>
          <w:tcPr>
            <w:tcW w:w="628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sz w:val="24"/>
                <w:szCs w:val="24"/>
                <w:lang w:val="en-US" w:eastAsia="zh-CN"/>
              </w:rPr>
            </w:pPr>
            <w:r>
              <w:rPr>
                <w:rFonts w:hint="eastAsia" w:ascii="仿宋" w:hAnsi="仿宋" w:eastAsia="仿宋" w:cs="仿宋"/>
                <w:i w:val="0"/>
                <w:color w:val="000000"/>
                <w:kern w:val="0"/>
                <w:sz w:val="24"/>
                <w:szCs w:val="24"/>
                <w:u w:val="none"/>
                <w:lang w:val="en-US" w:eastAsia="zh-CN" w:bidi="ar"/>
              </w:rPr>
              <w:t>根据甲方在涠洲岛海洋大气污染物沉降监测站开展大气干沉降和湿沉降采样时的日期和时间，即2026年5月、8月、10月采样期间，提供每个样品采样时间段内的当地环境气象参数，包括平均气温、平均气压、平均风速、平均相对湿度，以及主导风向、天气状况。甲方在完成当月大气干沉降和湿沉降采样后及时（最迟次月5号前）将样品的采样时间提供给乙方，乙方于次月15号前向甲方提交环境气象参数数据统计成果。如甲方提交样品的采样时间推迟，乙方提交成果的时间顺延。</w:t>
            </w:r>
          </w:p>
        </w:tc>
        <w:tc>
          <w:tcPr>
            <w:tcW w:w="3854"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val="0"/>
              <w:autoSpaceDN/>
              <w:bidi w:val="0"/>
              <w:adjustRightInd/>
              <w:spacing w:before="0" w:beforeAutospacing="0" w:after="0" w:afterAutospacing="0" w:line="520" w:lineRule="exact"/>
              <w:ind w:left="0" w:right="0"/>
              <w:jc w:val="left"/>
              <w:textAlignment w:val="auto"/>
              <w:outlineLvl w:val="1"/>
              <w:rPr>
                <w:rFonts w:hint="eastAsia" w:ascii="仿宋" w:hAnsi="仿宋" w:eastAsia="仿宋" w:cs="仿宋"/>
                <w:b/>
                <w:bCs w:val="0"/>
                <w:sz w:val="24"/>
                <w:szCs w:val="24"/>
              </w:rPr>
            </w:pPr>
          </w:p>
        </w:tc>
        <w:tc>
          <w:tcPr>
            <w:tcW w:w="1459"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val="0"/>
              <w:autoSpaceDN/>
              <w:bidi w:val="0"/>
              <w:adjustRightInd/>
              <w:spacing w:before="0" w:beforeAutospacing="0" w:after="0" w:afterAutospacing="0" w:line="520" w:lineRule="exact"/>
              <w:ind w:left="0" w:right="0"/>
              <w:jc w:val="left"/>
              <w:textAlignment w:val="auto"/>
              <w:outlineLvl w:val="1"/>
              <w:rPr>
                <w:rFonts w:hint="eastAsia" w:ascii="仿宋" w:hAnsi="仿宋" w:eastAsia="仿宋" w:cs="仿宋"/>
                <w:color w:val="000000"/>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9" w:hRule="atLeast"/>
          <w:jc w:val="center"/>
        </w:trPr>
        <w:tc>
          <w:tcPr>
            <w:tcW w:w="85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
              </w:rPr>
            </w:pPr>
            <w:r>
              <w:rPr>
                <w:rFonts w:hint="eastAsia" w:ascii="宋体" w:hAnsi="宋体" w:eastAsia="宋体" w:cs="宋体"/>
                <w:i w:val="0"/>
                <w:color w:val="000000"/>
                <w:kern w:val="0"/>
                <w:sz w:val="22"/>
                <w:szCs w:val="22"/>
                <w:u w:val="none"/>
                <w:lang w:val="en-US" w:eastAsia="zh-CN" w:bidi="ar"/>
              </w:rPr>
              <w:t>14</w:t>
            </w:r>
          </w:p>
        </w:tc>
        <w:tc>
          <w:tcPr>
            <w:tcW w:w="628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sz w:val="24"/>
                <w:szCs w:val="24"/>
                <w:lang w:val="en-US" w:eastAsia="zh-CN"/>
              </w:rPr>
            </w:pPr>
            <w:r>
              <w:rPr>
                <w:rFonts w:hint="eastAsia" w:ascii="仿宋" w:hAnsi="仿宋" w:eastAsia="仿宋" w:cs="仿宋"/>
                <w:i w:val="0"/>
                <w:color w:val="000000"/>
                <w:kern w:val="0"/>
                <w:sz w:val="24"/>
                <w:szCs w:val="24"/>
                <w:u w:val="none"/>
                <w:lang w:val="en-US" w:eastAsia="zh-CN" w:bidi="ar"/>
              </w:rPr>
              <w:t>保障大气沉降监测仪器采样运行和实验室冰箱运行期间的用电正常，保障大气沉降监测设备的资产安全，做好防火防盗防人为干扰工作。如遇异常情况，及时向甲方报告。</w:t>
            </w:r>
          </w:p>
        </w:tc>
        <w:tc>
          <w:tcPr>
            <w:tcW w:w="3854"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val="0"/>
              <w:autoSpaceDN/>
              <w:bidi w:val="0"/>
              <w:adjustRightInd/>
              <w:spacing w:before="0" w:beforeAutospacing="0" w:after="0" w:afterAutospacing="0" w:line="520" w:lineRule="exact"/>
              <w:ind w:left="0" w:right="0"/>
              <w:jc w:val="left"/>
              <w:textAlignment w:val="auto"/>
              <w:outlineLvl w:val="1"/>
              <w:rPr>
                <w:rFonts w:hint="eastAsia" w:ascii="仿宋" w:hAnsi="仿宋" w:eastAsia="仿宋" w:cs="仿宋"/>
                <w:b/>
                <w:bCs w:val="0"/>
                <w:sz w:val="24"/>
                <w:szCs w:val="24"/>
              </w:rPr>
            </w:pPr>
          </w:p>
        </w:tc>
        <w:tc>
          <w:tcPr>
            <w:tcW w:w="1459"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val="0"/>
              <w:autoSpaceDN/>
              <w:bidi w:val="0"/>
              <w:adjustRightInd/>
              <w:spacing w:before="0" w:beforeAutospacing="0" w:after="0" w:afterAutospacing="0" w:line="520" w:lineRule="exact"/>
              <w:ind w:left="0" w:right="0"/>
              <w:jc w:val="left"/>
              <w:textAlignment w:val="auto"/>
              <w:outlineLvl w:val="1"/>
              <w:rPr>
                <w:rFonts w:hint="eastAsia" w:ascii="仿宋" w:hAnsi="仿宋" w:eastAsia="仿宋" w:cs="仿宋"/>
                <w:color w:val="000000"/>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9" w:hRule="atLeast"/>
          <w:jc w:val="center"/>
        </w:trPr>
        <w:tc>
          <w:tcPr>
            <w:tcW w:w="85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
              </w:rPr>
            </w:pPr>
            <w:r>
              <w:rPr>
                <w:rFonts w:hint="eastAsia" w:ascii="宋体" w:hAnsi="宋体" w:eastAsia="宋体" w:cs="宋体"/>
                <w:i w:val="0"/>
                <w:color w:val="000000"/>
                <w:kern w:val="0"/>
                <w:sz w:val="22"/>
                <w:szCs w:val="22"/>
                <w:u w:val="none"/>
                <w:lang w:val="en-US" w:eastAsia="zh-CN" w:bidi="ar"/>
              </w:rPr>
              <w:t>15</w:t>
            </w:r>
          </w:p>
        </w:tc>
        <w:tc>
          <w:tcPr>
            <w:tcW w:w="628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sz w:val="24"/>
                <w:szCs w:val="24"/>
                <w:lang w:val="en-US" w:eastAsia="zh-CN"/>
              </w:rPr>
            </w:pPr>
            <w:r>
              <w:rPr>
                <w:rFonts w:hint="eastAsia" w:ascii="仿宋" w:hAnsi="仿宋" w:eastAsia="仿宋" w:cs="仿宋"/>
                <w:i w:val="0"/>
                <w:color w:val="000000"/>
                <w:kern w:val="0"/>
                <w:sz w:val="24"/>
                <w:szCs w:val="24"/>
                <w:u w:val="none"/>
                <w:lang w:val="en-US" w:eastAsia="zh-CN" w:bidi="ar"/>
              </w:rPr>
              <w:t>每月15号前向甲方提交上月的月度运行维护记录</w:t>
            </w:r>
          </w:p>
        </w:tc>
        <w:tc>
          <w:tcPr>
            <w:tcW w:w="3854"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val="0"/>
              <w:autoSpaceDN/>
              <w:bidi w:val="0"/>
              <w:adjustRightInd/>
              <w:spacing w:before="0" w:beforeAutospacing="0" w:after="0" w:afterAutospacing="0" w:line="520" w:lineRule="exact"/>
              <w:ind w:left="0" w:right="0"/>
              <w:jc w:val="left"/>
              <w:textAlignment w:val="auto"/>
              <w:outlineLvl w:val="1"/>
              <w:rPr>
                <w:rFonts w:hint="eastAsia" w:ascii="仿宋" w:hAnsi="仿宋" w:eastAsia="仿宋" w:cs="仿宋"/>
                <w:b/>
                <w:bCs w:val="0"/>
                <w:sz w:val="24"/>
                <w:szCs w:val="24"/>
              </w:rPr>
            </w:pPr>
          </w:p>
        </w:tc>
        <w:tc>
          <w:tcPr>
            <w:tcW w:w="1459"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val="0"/>
              <w:autoSpaceDN/>
              <w:bidi w:val="0"/>
              <w:adjustRightInd/>
              <w:spacing w:before="0" w:beforeAutospacing="0" w:after="0" w:afterAutospacing="0" w:line="520" w:lineRule="exact"/>
              <w:ind w:left="0" w:right="0"/>
              <w:jc w:val="left"/>
              <w:textAlignment w:val="auto"/>
              <w:outlineLvl w:val="1"/>
              <w:rPr>
                <w:rFonts w:hint="eastAsia" w:ascii="仿宋" w:hAnsi="仿宋" w:eastAsia="仿宋" w:cs="仿宋"/>
                <w:color w:val="000000"/>
                <w:kern w:val="2"/>
                <w:sz w:val="24"/>
                <w:szCs w:val="24"/>
              </w:rPr>
            </w:pPr>
          </w:p>
        </w:tc>
      </w:tr>
    </w:tbl>
    <w:p>
      <w:pPr>
        <w:keepNext w:val="0"/>
        <w:keepLines w:val="0"/>
        <w:widowControl w:val="0"/>
        <w:suppressLineNumbers w:val="0"/>
        <w:autoSpaceDE w:val="0"/>
        <w:autoSpaceDN/>
        <w:spacing w:before="0" w:beforeAutospacing="0" w:after="0" w:afterAutospacing="0" w:line="400" w:lineRule="exact"/>
        <w:ind w:left="0" w:leftChars="0" w:right="0" w:firstLine="280" w:firstLineChars="100"/>
        <w:jc w:val="left"/>
        <w:outlineLvl w:val="1"/>
        <w:rPr>
          <w:rFonts w:hint="default" w:ascii="Times New Roman" w:hAnsi="Times New Roman" w:eastAsia="方正仿宋_GBK" w:cs="Times New Roman"/>
          <w:color w:val="000000"/>
          <w:kern w:val="2"/>
          <w:sz w:val="28"/>
          <w:szCs w:val="28"/>
        </w:rPr>
      </w:pPr>
      <w:r>
        <w:rPr>
          <w:rFonts w:hint="eastAsia" w:ascii="方正仿宋_GBK" w:hAnsi="方正仿宋_GBK" w:eastAsia="方正仿宋_GBK" w:cs="方正仿宋_GBK"/>
          <w:color w:val="000000"/>
          <w:kern w:val="2"/>
          <w:sz w:val="28"/>
          <w:szCs w:val="28"/>
          <w:lang w:val="en-US" w:eastAsia="zh-CN" w:bidi="ar"/>
        </w:rPr>
        <w:t>报价单位（盖章）：</w:t>
      </w:r>
      <w:r>
        <w:rPr>
          <w:rFonts w:hint="default" w:ascii="Times New Roman" w:hAnsi="Times New Roman" w:eastAsia="方正仿宋_GBK" w:cs="Times New Roman"/>
          <w:color w:val="000000"/>
          <w:kern w:val="2"/>
          <w:sz w:val="28"/>
          <w:szCs w:val="28"/>
          <w:u w:val="single"/>
          <w:lang w:val="en-US" w:eastAsia="zh-CN" w:bidi="ar"/>
        </w:rPr>
        <w:t xml:space="preserve">                               </w:t>
      </w:r>
      <w:r>
        <w:rPr>
          <w:rFonts w:hint="default" w:ascii="Times New Roman" w:hAnsi="Times New Roman" w:eastAsia="方正仿宋_GBK" w:cs="Times New Roman"/>
          <w:color w:val="000000"/>
          <w:kern w:val="2"/>
          <w:sz w:val="28"/>
          <w:szCs w:val="28"/>
          <w:lang w:val="en-US" w:eastAsia="zh-CN" w:bidi="ar"/>
        </w:rPr>
        <w:t xml:space="preserve">      </w:t>
      </w:r>
      <w:r>
        <w:rPr>
          <w:rFonts w:hint="eastAsia" w:ascii="方正仿宋_GBK" w:hAnsi="方正仿宋_GBK" w:eastAsia="方正仿宋_GBK" w:cs="方正仿宋_GBK"/>
          <w:color w:val="000000"/>
          <w:kern w:val="2"/>
          <w:sz w:val="28"/>
          <w:szCs w:val="28"/>
          <w:lang w:val="en-US" w:eastAsia="zh-CN" w:bidi="ar"/>
        </w:rPr>
        <w:t>单位地址：</w:t>
      </w:r>
      <w:r>
        <w:rPr>
          <w:rFonts w:hint="default" w:ascii="Times New Roman" w:hAnsi="Times New Roman" w:eastAsia="方正仿宋_GBK" w:cs="Times New Roman"/>
          <w:color w:val="000000"/>
          <w:kern w:val="2"/>
          <w:sz w:val="28"/>
          <w:szCs w:val="28"/>
          <w:u w:val="single"/>
          <w:lang w:val="en-US" w:eastAsia="zh-CN" w:bidi="ar"/>
        </w:rPr>
        <w:t xml:space="preserve">                               </w:t>
      </w:r>
      <w:r>
        <w:rPr>
          <w:rFonts w:hint="eastAsia" w:ascii="Times New Roman" w:hAnsi="Times New Roman" w:eastAsia="方正仿宋_GBK" w:cs="Times New Roman"/>
          <w:color w:val="000000"/>
          <w:kern w:val="2"/>
          <w:sz w:val="28"/>
          <w:szCs w:val="28"/>
          <w:u w:val="single"/>
          <w:lang w:val="en-US" w:eastAsia="zh-CN" w:bidi="ar"/>
        </w:rPr>
        <w:t xml:space="preserve"> </w:t>
      </w:r>
    </w:p>
    <w:p>
      <w:pPr>
        <w:keepNext w:val="0"/>
        <w:keepLines w:val="0"/>
        <w:widowControl w:val="0"/>
        <w:suppressLineNumbers w:val="0"/>
        <w:autoSpaceDE w:val="0"/>
        <w:autoSpaceDN/>
        <w:spacing w:before="0" w:beforeAutospacing="0" w:after="0" w:afterAutospacing="0" w:line="400" w:lineRule="exact"/>
        <w:ind w:left="0" w:leftChars="0" w:right="0" w:firstLine="280" w:firstLineChars="100"/>
        <w:jc w:val="left"/>
        <w:outlineLvl w:val="1"/>
        <w:rPr>
          <w:rFonts w:hint="default" w:ascii="Times New Roman" w:hAnsi="Times New Roman" w:eastAsia="方正仿宋_GBK" w:cs="Times New Roman"/>
          <w:color w:val="000000"/>
          <w:kern w:val="2"/>
          <w:sz w:val="28"/>
          <w:szCs w:val="28"/>
        </w:rPr>
      </w:pPr>
      <w:r>
        <w:rPr>
          <w:rFonts w:hint="eastAsia" w:ascii="方正仿宋_GBK" w:hAnsi="方正仿宋_GBK" w:eastAsia="方正仿宋_GBK" w:cs="方正仿宋_GBK"/>
          <w:color w:val="000000"/>
          <w:kern w:val="2"/>
          <w:sz w:val="28"/>
          <w:szCs w:val="28"/>
          <w:lang w:val="en-US" w:eastAsia="zh-CN" w:bidi="ar"/>
        </w:rPr>
        <w:t>联系人（签字）：</w:t>
      </w:r>
      <w:r>
        <w:rPr>
          <w:rFonts w:hint="default" w:ascii="Times New Roman" w:hAnsi="Times New Roman" w:eastAsia="方正仿宋_GBK" w:cs="Times New Roman"/>
          <w:color w:val="000000"/>
          <w:kern w:val="2"/>
          <w:sz w:val="28"/>
          <w:szCs w:val="28"/>
          <w:u w:val="single"/>
          <w:lang w:val="en-US" w:eastAsia="zh-CN" w:bidi="ar"/>
        </w:rPr>
        <w:t xml:space="preserve">                   </w:t>
      </w:r>
      <w:r>
        <w:rPr>
          <w:rFonts w:hint="default" w:ascii="Times New Roman" w:hAnsi="Times New Roman" w:eastAsia="方正仿宋_GBK" w:cs="Times New Roman"/>
          <w:color w:val="000000"/>
          <w:kern w:val="2"/>
          <w:sz w:val="28"/>
          <w:szCs w:val="28"/>
          <w:lang w:val="en-US" w:eastAsia="zh-CN" w:bidi="ar"/>
        </w:rPr>
        <w:t xml:space="preserve">     </w:t>
      </w:r>
      <w:r>
        <w:rPr>
          <w:rFonts w:hint="eastAsia" w:ascii="方正仿宋_GBK" w:hAnsi="方正仿宋_GBK" w:eastAsia="方正仿宋_GBK" w:cs="方正仿宋_GBK"/>
          <w:color w:val="000000"/>
          <w:kern w:val="2"/>
          <w:sz w:val="28"/>
          <w:szCs w:val="28"/>
          <w:lang w:val="en-US" w:eastAsia="zh-CN" w:bidi="ar"/>
        </w:rPr>
        <w:t>联系方式：</w:t>
      </w:r>
      <w:r>
        <w:rPr>
          <w:rFonts w:hint="default" w:ascii="Times New Roman" w:hAnsi="Times New Roman" w:eastAsia="方正仿宋_GBK" w:cs="Times New Roman"/>
          <w:color w:val="000000"/>
          <w:kern w:val="2"/>
          <w:sz w:val="28"/>
          <w:szCs w:val="28"/>
          <w:u w:val="single"/>
          <w:lang w:val="en-US" w:eastAsia="zh-CN" w:bidi="ar"/>
        </w:rPr>
        <w:t xml:space="preserve">                   </w:t>
      </w:r>
      <w:r>
        <w:rPr>
          <w:rFonts w:hint="default" w:ascii="Times New Roman" w:hAnsi="Times New Roman" w:eastAsia="方正仿宋_GBK" w:cs="Times New Roman"/>
          <w:color w:val="000000"/>
          <w:kern w:val="2"/>
          <w:sz w:val="28"/>
          <w:szCs w:val="28"/>
          <w:lang w:val="en-US" w:eastAsia="zh-CN" w:bidi="ar"/>
        </w:rPr>
        <w:t xml:space="preserve">   </w:t>
      </w:r>
      <w:r>
        <w:rPr>
          <w:rFonts w:hint="eastAsia" w:ascii="方正仿宋_GBK" w:hAnsi="方正仿宋_GBK" w:eastAsia="方正仿宋_GBK" w:cs="方正仿宋_GBK"/>
          <w:color w:val="000000"/>
          <w:kern w:val="2"/>
          <w:sz w:val="28"/>
          <w:szCs w:val="28"/>
          <w:lang w:val="en-US" w:eastAsia="zh-CN" w:bidi="ar"/>
        </w:rPr>
        <w:t>报价日期：</w:t>
      </w:r>
      <w:r>
        <w:rPr>
          <w:rFonts w:hint="default" w:ascii="Times New Roman" w:hAnsi="Times New Roman" w:eastAsia="方正仿宋_GBK" w:cs="Times New Roman"/>
          <w:color w:val="000000"/>
          <w:kern w:val="2"/>
          <w:sz w:val="28"/>
          <w:szCs w:val="28"/>
          <w:u w:val="single"/>
          <w:lang w:val="en-US" w:eastAsia="zh-CN" w:bidi="ar"/>
        </w:rPr>
        <w:t xml:space="preserve">               </w:t>
      </w:r>
    </w:p>
    <w:p>
      <w:pPr>
        <w:keepNext w:val="0"/>
        <w:keepLines w:val="0"/>
        <w:widowControl w:val="0"/>
        <w:suppressLineNumbers w:val="0"/>
        <w:autoSpaceDE w:val="0"/>
        <w:autoSpaceDN/>
        <w:spacing w:before="0" w:beforeAutospacing="0" w:after="0" w:afterAutospacing="0" w:line="400" w:lineRule="exact"/>
        <w:ind w:left="0" w:leftChars="0" w:right="0" w:firstLine="240" w:firstLineChars="100"/>
        <w:jc w:val="left"/>
        <w:outlineLvl w:val="1"/>
      </w:pPr>
      <w:r>
        <w:rPr>
          <w:rFonts w:hint="eastAsia" w:ascii="方正仿宋_GBK" w:hAnsi="方正仿宋_GBK" w:eastAsia="方正仿宋_GBK" w:cs="方正仿宋_GBK"/>
          <w:color w:val="000000"/>
          <w:kern w:val="2"/>
          <w:sz w:val="24"/>
          <w:szCs w:val="24"/>
          <w:lang w:val="en-US" w:eastAsia="zh-CN" w:bidi="ar"/>
        </w:rPr>
        <w:t>注：报价单位应根据本表的要求逐条响应并在“偏离情况”栏注明偏离情况，完全响应的填“无偏离”；完全响应且优于需求内容的填“正偏离”；未完全响应的填“负偏离”。属于“正偏离”或“负偏离”的具体内容应在“响应内容”一栏中加粗字体标注。</w:t>
      </w:r>
    </w:p>
    <w:sectPr>
      <w:pgSz w:w="16838" w:h="11906" w:orient="landscape"/>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D88A08"/>
    <w:multiLevelType w:val="singleLevel"/>
    <w:tmpl w:val="0CD88A08"/>
    <w:lvl w:ilvl="0" w:tentative="0">
      <w:start w:val="1"/>
      <w:numFmt w:val="decimal"/>
      <w:pStyle w:val="3"/>
      <w:lvlText w:val="%1."/>
      <w:lvlJc w:val="left"/>
      <w:pPr>
        <w:tabs>
          <w:tab w:val="left" w:pos="360"/>
        </w:tabs>
        <w:ind w:left="36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C744FB"/>
    <w:rsid w:val="023512AC"/>
    <w:rsid w:val="04AD0A3B"/>
    <w:rsid w:val="0704441B"/>
    <w:rsid w:val="08E22279"/>
    <w:rsid w:val="09781919"/>
    <w:rsid w:val="09976B5B"/>
    <w:rsid w:val="0F65034F"/>
    <w:rsid w:val="16AE6B3F"/>
    <w:rsid w:val="19E5590B"/>
    <w:rsid w:val="1D267FCF"/>
    <w:rsid w:val="1E7C1811"/>
    <w:rsid w:val="1EB3776D"/>
    <w:rsid w:val="1F197111"/>
    <w:rsid w:val="204F4F90"/>
    <w:rsid w:val="20993F91"/>
    <w:rsid w:val="22665581"/>
    <w:rsid w:val="23E847F6"/>
    <w:rsid w:val="262E24B2"/>
    <w:rsid w:val="294B23CF"/>
    <w:rsid w:val="32927883"/>
    <w:rsid w:val="33607171"/>
    <w:rsid w:val="34303A26"/>
    <w:rsid w:val="37CB5D1A"/>
    <w:rsid w:val="399B6BA1"/>
    <w:rsid w:val="3B094A6A"/>
    <w:rsid w:val="3C7E7F9F"/>
    <w:rsid w:val="40672095"/>
    <w:rsid w:val="41390A92"/>
    <w:rsid w:val="488D5B16"/>
    <w:rsid w:val="4D5E2AFB"/>
    <w:rsid w:val="532A6DFE"/>
    <w:rsid w:val="58B640DC"/>
    <w:rsid w:val="5C89392A"/>
    <w:rsid w:val="60DF20EB"/>
    <w:rsid w:val="60E53887"/>
    <w:rsid w:val="6271300E"/>
    <w:rsid w:val="640E1B35"/>
    <w:rsid w:val="64212D54"/>
    <w:rsid w:val="698450AA"/>
    <w:rsid w:val="6A763739"/>
    <w:rsid w:val="6AD66FD5"/>
    <w:rsid w:val="6BDB6883"/>
    <w:rsid w:val="6C784183"/>
    <w:rsid w:val="6D293FA7"/>
    <w:rsid w:val="6DB717A6"/>
    <w:rsid w:val="6E7E5CC9"/>
    <w:rsid w:val="6FC42B34"/>
    <w:rsid w:val="700B1AE0"/>
    <w:rsid w:val="719E4475"/>
    <w:rsid w:val="726A5DF7"/>
    <w:rsid w:val="7457466E"/>
    <w:rsid w:val="74A65227"/>
    <w:rsid w:val="762F35B1"/>
    <w:rsid w:val="77A30552"/>
    <w:rsid w:val="789F07F6"/>
    <w:rsid w:val="7B3C363D"/>
    <w:rsid w:val="7FB804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qFormat="1"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0"/>
    <w:pPr>
      <w:keepNext/>
      <w:keepLines/>
      <w:spacing w:before="260" w:after="260" w:line="415" w:lineRule="auto"/>
      <w:outlineLvl w:val="1"/>
    </w:pPr>
    <w:rPr>
      <w:rFonts w:ascii="Cambria" w:hAnsi="Cambria"/>
      <w:b/>
      <w:bCs/>
      <w:sz w:val="32"/>
      <w:szCs w:val="32"/>
    </w:rPr>
  </w:style>
  <w:style w:type="character" w:default="1" w:styleId="5">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3">
    <w:name w:val="List Number"/>
    <w:basedOn w:val="1"/>
    <w:qFormat/>
    <w:uiPriority w:val="0"/>
    <w:pPr>
      <w:numPr>
        <w:ilvl w:val="0"/>
        <w:numId w:val="1"/>
      </w:numPr>
    </w:pPr>
  </w:style>
  <w:style w:type="paragraph" w:styleId="4">
    <w:name w:val="footer"/>
    <w:basedOn w:val="1"/>
    <w:next w:val="1"/>
    <w:qFormat/>
    <w:uiPriority w:val="0"/>
    <w:pPr>
      <w:tabs>
        <w:tab w:val="center" w:pos="4153"/>
        <w:tab w:val="right" w:pos="8306"/>
      </w:tabs>
      <w:snapToGrid w:val="0"/>
      <w:jc w:val="left"/>
    </w:pPr>
    <w:rPr>
      <w:sz w:val="18"/>
    </w:rPr>
  </w:style>
  <w:style w:type="paragraph" w:customStyle="1" w:styleId="7">
    <w:name w:val="Default"/>
    <w:hidden/>
    <w:qFormat/>
    <w:uiPriority w:val="0"/>
    <w:pPr>
      <w:keepNext w:val="0"/>
      <w:keepLines w:val="0"/>
      <w:widowControl w:val="0"/>
      <w:suppressLineNumbers w:val="0"/>
      <w:autoSpaceDE w:val="0"/>
      <w:autoSpaceDN w:val="0"/>
      <w:adjustRightInd w:val="0"/>
      <w:spacing w:before="0" w:beforeAutospacing="0" w:after="0" w:afterAutospacing="0"/>
      <w:ind w:left="0" w:right="0"/>
      <w:jc w:val="both"/>
      <w:textAlignment w:val="baseline"/>
    </w:pPr>
    <w:rPr>
      <w:rFonts w:hint="eastAsia" w:ascii="宋体" w:hAnsi="宋体" w:eastAsia="宋体" w:cs="Times New Roman"/>
      <w:color w:val="000000"/>
      <w:kern w:val="2"/>
      <w:sz w:val="24"/>
      <w:szCs w:val="24"/>
      <w:lang w:val="en-US" w:eastAsia="zh-CN" w:bidi="ar"/>
    </w:rPr>
  </w:style>
  <w:style w:type="paragraph" w:styleId="8">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1664</Words>
  <Characters>1813</Characters>
  <Lines>0</Lines>
  <Paragraphs>0</Paragraphs>
  <TotalTime>1</TotalTime>
  <ScaleCrop>false</ScaleCrop>
  <LinksUpToDate>false</LinksUpToDate>
  <CharactersWithSpaces>2006</CharactersWithSpaces>
  <Application>WPS Office_10.8.2.6948_F1E327BC-269C-435d-A152-05C5408002CA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2024-11-13T12:23:00Z</dcterms:created>
  <dc:creator>Lenovo-001</dc:creator>
  <cp:lastModifiedBy>Laoxu</cp:lastModifiedBy>
  <dcterms:modified xsi:type="dcterms:W3CDTF">2026-03-25T05:58:39Z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2052-10.8.2.6948</vt:lpwstr>
  </property>
  <property fmtid="{D5CDD505-2E9C-101B-9397-08002B2CF9AE}" pid="3" name="ICV">
    <vt:lpwstr>740F866E4A234BC38D13069C9EE6D785</vt:lpwstr>
  </property>
</Properties>
</file>