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jc w:val="center"/>
        <w:rPr>
          <w:rFonts w:ascii="黑体" w:hAnsi="黑体" w:eastAsia="黑体"/>
          <w:color w:val="000000" w:themeColor="text1"/>
          <w:spacing w:val="30"/>
          <w:kern w:val="52"/>
          <w:sz w:val="64"/>
          <w:szCs w:val="64"/>
          <w14:textFill>
            <w14:solidFill>
              <w14:schemeClr w14:val="tx1"/>
            </w14:solidFill>
          </w14:textFill>
        </w:rPr>
      </w:pPr>
      <w:r>
        <w:rPr>
          <w:rFonts w:ascii="黑体" w:hAnsi="黑体" w:eastAsia="黑体"/>
          <w:color w:val="000000" w:themeColor="text1"/>
          <w:spacing w:val="30"/>
          <w:kern w:val="52"/>
          <w:sz w:val="64"/>
          <w:szCs w:val="64"/>
          <w14:textFill>
            <w14:solidFill>
              <w14:schemeClr w14:val="tx1"/>
            </w14:solidFill>
          </w14:textFill>
        </w:rPr>
        <w:t>广西科文招标有限公司</w:t>
      </w:r>
    </w:p>
    <w:p>
      <w:pPr>
        <w:pStyle w:val="12"/>
        <w:jc w:val="center"/>
        <w:rPr>
          <w:rFonts w:ascii="黑体" w:hAnsi="黑体" w:eastAsia="黑体" w:cs="方正小标宋简体"/>
          <w:b/>
          <w:color w:val="000000" w:themeColor="text1"/>
          <w:sz w:val="44"/>
          <w:szCs w:val="44"/>
          <w14:textFill>
            <w14:solidFill>
              <w14:schemeClr w14:val="tx1"/>
            </w14:solidFill>
          </w14:textFill>
        </w:rPr>
      </w:pPr>
      <w:r>
        <w:rPr>
          <w:rFonts w:ascii="黑体" w:hAnsi="黑体" w:eastAsia="黑体"/>
          <w:b/>
          <w:color w:val="000000" w:themeColor="text1"/>
          <w:spacing w:val="-18"/>
          <w:sz w:val="64"/>
          <w:szCs w:val="64"/>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114300</wp:posOffset>
                </wp:positionH>
                <wp:positionV relativeFrom="paragraph">
                  <wp:posOffset>99060</wp:posOffset>
                </wp:positionV>
                <wp:extent cx="5486400"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5486400" cy="0"/>
                        </a:xfrm>
                        <a:prstGeom prst="line">
                          <a:avLst/>
                        </a:prstGeom>
                        <a:ln w="12700"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9pt;margin-top:7.8pt;height:0pt;width:432pt;z-index:251659264;mso-width-relative:page;mso-height-relative:page;" filled="f" stroked="t" coordsize="21600,21600" o:gfxdata="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BYAAABkcnMvUEsBAhQAFAAAAAgAh07iQK9rBQzUAAAACAEA&#10;AA8AAAAAAAAAAQAgAAAAOAAAAGRycy9kb3ducmV2LnhtbFBLAQIUABQAAAAIAIdO4kBKeFTVzwEA&#10;AIsDAAAOAAAAAAAAAAEAIAAAADkBAABkcnMvZTJvRG9jLnhtbFBLBQYAAAAABgAGAFkBAAB6BQAA&#10;AAA=&#10;">
                <v:fill on="f" focussize="0,0"/>
                <v:stroke weight="1pt" color="#000000" joinstyle="round"/>
                <v:imagedata o:title=""/>
                <o:lock v:ext="edit" aspectratio="f"/>
              </v:line>
            </w:pict>
          </mc:Fallback>
        </mc:AlternateContent>
      </w:r>
    </w:p>
    <w:p>
      <w:pPr>
        <w:snapToGrid w:val="0"/>
        <w:spacing w:before="156" w:beforeLines="50" w:line="360" w:lineRule="auto"/>
        <w:jc w:val="center"/>
        <w:rPr>
          <w:rFonts w:ascii="黑体" w:hAnsi="黑体" w:eastAsia="黑体"/>
          <w:color w:val="000000" w:themeColor="text1"/>
          <w:sz w:val="84"/>
          <w:szCs w:val="84"/>
          <w14:textFill>
            <w14:solidFill>
              <w14:schemeClr w14:val="tx1"/>
            </w14:solidFill>
          </w14:textFill>
        </w:rPr>
      </w:pPr>
      <w:r>
        <w:rPr>
          <w:rFonts w:hint="eastAsia" w:ascii="黑体" w:hAnsi="黑体" w:eastAsia="黑体"/>
          <w:color w:val="000000" w:themeColor="text1"/>
          <w:sz w:val="84"/>
          <w:szCs w:val="84"/>
          <w14:textFill>
            <w14:solidFill>
              <w14:schemeClr w14:val="tx1"/>
            </w14:solidFill>
          </w14:textFill>
        </w:rPr>
        <w:t>竞争性磋商文件</w:t>
      </w:r>
    </w:p>
    <w:p>
      <w:pPr>
        <w:rPr>
          <w:rFonts w:ascii="仿宋_GB2312" w:hAnsi="宋体" w:eastAsia="仿宋_GB2312"/>
          <w:b/>
          <w:color w:val="000000" w:themeColor="text1"/>
          <w:sz w:val="48"/>
          <w:szCs w:val="48"/>
          <w14:textFill>
            <w14:solidFill>
              <w14:schemeClr w14:val="tx1"/>
            </w14:solidFill>
          </w14:textFill>
        </w:rPr>
      </w:pPr>
    </w:p>
    <w:p>
      <w:pPr>
        <w:pStyle w:val="2"/>
        <w:rPr>
          <w:rFonts w:ascii="仿宋_GB2312" w:hAnsi="宋体" w:eastAsia="仿宋_GB2312"/>
          <w:b/>
          <w:color w:val="000000" w:themeColor="text1"/>
          <w:sz w:val="48"/>
          <w:szCs w:val="48"/>
          <w14:textFill>
            <w14:solidFill>
              <w14:schemeClr w14:val="tx1"/>
            </w14:solidFill>
          </w14:textFill>
        </w:rPr>
      </w:pPr>
    </w:p>
    <w:p/>
    <w:p>
      <w:pPr>
        <w:pStyle w:val="12"/>
        <w:snapToGrid w:val="0"/>
        <w:spacing w:line="360" w:lineRule="auto"/>
        <w:ind w:firstLine="1505" w:firstLineChars="500"/>
        <w:rPr>
          <w:rFonts w:hint="eastAsia" w:ascii="仿宋_GB2312" w:hAnsi="宋体" w:eastAsia="仿宋_GB2312" w:cs="Courier New"/>
          <w:b/>
          <w:bCs/>
          <w:color w:val="000000" w:themeColor="text1"/>
          <w:w w:val="95"/>
          <w:sz w:val="30"/>
          <w:szCs w:val="30"/>
          <w:lang w:eastAsia="zh-CN"/>
          <w14:textFill>
            <w14:solidFill>
              <w14:schemeClr w14:val="tx1"/>
            </w14:solidFill>
          </w14:textFill>
        </w:rPr>
      </w:pPr>
      <w:r>
        <w:rPr>
          <w:rFonts w:hint="eastAsia" w:ascii="仿宋_GB2312" w:hAnsi="宋体" w:eastAsia="仿宋_GB2312"/>
          <w:b/>
          <w:bCs/>
          <w:color w:val="000000" w:themeColor="text1"/>
          <w:sz w:val="30"/>
          <w:szCs w:val="30"/>
          <w14:textFill>
            <w14:solidFill>
              <w14:schemeClr w14:val="tx1"/>
            </w14:solidFill>
          </w14:textFill>
        </w:rPr>
        <w:t>项目</w:t>
      </w:r>
      <w:r>
        <w:rPr>
          <w:rFonts w:hint="eastAsia" w:ascii="仿宋_GB2312" w:hAnsi="宋体" w:eastAsia="仿宋_GB2312" w:cs="Courier New"/>
          <w:b/>
          <w:bCs/>
          <w:color w:val="000000" w:themeColor="text1"/>
          <w:w w:val="95"/>
          <w:sz w:val="30"/>
          <w:szCs w:val="30"/>
          <w14:textFill>
            <w14:solidFill>
              <w14:schemeClr w14:val="tx1"/>
            </w14:solidFill>
          </w14:textFill>
        </w:rPr>
        <w:t>名称</w:t>
      </w:r>
      <w:r>
        <w:rPr>
          <w:rFonts w:hint="eastAsia" w:ascii="仿宋_GB2312" w:hAnsi="宋体" w:eastAsia="仿宋_GB2312"/>
          <w:b/>
          <w:bCs/>
          <w:color w:val="000000" w:themeColor="text1"/>
          <w:sz w:val="30"/>
          <w:szCs w:val="30"/>
          <w14:textFill>
            <w14:solidFill>
              <w14:schemeClr w14:val="tx1"/>
            </w14:solidFill>
          </w14:textFill>
        </w:rPr>
        <w:t>：</w:t>
      </w:r>
      <w:bookmarkStart w:id="0" w:name="OLE_LINK6"/>
      <w:r>
        <w:rPr>
          <w:rFonts w:hint="eastAsia" w:ascii="仿宋_GB2312" w:hAnsi="宋体" w:eastAsia="仿宋_GB2312" w:cs="Courier New"/>
          <w:b/>
          <w:bCs/>
          <w:color w:val="000000" w:themeColor="text1"/>
          <w:w w:val="95"/>
          <w:sz w:val="30"/>
          <w:szCs w:val="30"/>
          <w:lang w:eastAsia="zh-CN"/>
          <w14:textFill>
            <w14:solidFill>
              <w14:schemeClr w14:val="tx1"/>
            </w14:solidFill>
          </w14:textFill>
        </w:rPr>
        <w:t>生态环境保护规划项目</w:t>
      </w:r>
      <w:bookmarkEnd w:id="0"/>
    </w:p>
    <w:p>
      <w:pPr>
        <w:ind w:firstLine="1430" w:firstLineChars="500"/>
        <w:rPr>
          <w:rFonts w:hint="eastAsia" w:ascii="仿宋_GB2312" w:hAnsi="宋体" w:eastAsia="仿宋_GB2312" w:cs="Courier New"/>
          <w:b/>
          <w:bCs/>
          <w:color w:val="000000" w:themeColor="text1"/>
          <w:w w:val="95"/>
          <w:kern w:val="0"/>
          <w:sz w:val="30"/>
          <w:szCs w:val="30"/>
          <w:lang w:val="en-US" w:eastAsia="zh-CN"/>
          <w14:textFill>
            <w14:solidFill>
              <w14:schemeClr w14:val="tx1"/>
            </w14:solidFill>
          </w14:textFill>
        </w:rPr>
      </w:pPr>
      <w:r>
        <w:rPr>
          <w:rFonts w:hint="eastAsia" w:ascii="仿宋_GB2312" w:hAnsi="宋体" w:eastAsia="仿宋_GB2312" w:cs="Courier New"/>
          <w:b/>
          <w:bCs/>
          <w:color w:val="000000" w:themeColor="text1"/>
          <w:w w:val="95"/>
          <w:sz w:val="30"/>
          <w:szCs w:val="30"/>
          <w14:textFill>
            <w14:solidFill>
              <w14:schemeClr w14:val="tx1"/>
            </w14:solidFill>
          </w14:textFill>
        </w:rPr>
        <w:t>项目编号：</w:t>
      </w:r>
      <w:bookmarkStart w:id="1" w:name="OLE_LINK1"/>
      <w:r>
        <w:rPr>
          <w:rFonts w:hint="default"/>
          <w:lang w:val="en-US" w:eastAsia="zh-CN"/>
        </w:rPr>
        <w:t xml:space="preserve"> </w:t>
      </w:r>
      <w:r>
        <w:rPr>
          <w:rFonts w:hint="eastAsia" w:ascii="仿宋_GB2312" w:hAnsi="宋体" w:eastAsia="仿宋_GB2312" w:cs="Courier New"/>
          <w:b/>
          <w:bCs/>
          <w:color w:val="000000" w:themeColor="text1"/>
          <w:w w:val="95"/>
          <w:kern w:val="0"/>
          <w:sz w:val="30"/>
          <w:szCs w:val="30"/>
          <w:lang w:val="en-US" w:eastAsia="zh-CN"/>
          <w14:textFill>
            <w14:solidFill>
              <w14:schemeClr w14:val="tx1"/>
            </w14:solidFill>
          </w14:textFill>
        </w:rPr>
        <w:t>GXZC2025-C3-000748-KWZB</w:t>
      </w:r>
    </w:p>
    <w:bookmarkEnd w:id="1"/>
    <w:p>
      <w:pPr>
        <w:pStyle w:val="12"/>
        <w:snapToGrid w:val="0"/>
        <w:spacing w:line="360" w:lineRule="auto"/>
        <w:ind w:firstLine="1204" w:firstLineChars="400"/>
        <w:rPr>
          <w:rFonts w:ascii="仿宋_GB2312" w:hAnsi="宋体" w:eastAsia="仿宋_GB2312"/>
          <w:b/>
          <w:bCs/>
          <w:color w:val="000000" w:themeColor="text1"/>
          <w:sz w:val="30"/>
          <w:szCs w:val="30"/>
          <w14:textFill>
            <w14:solidFill>
              <w14:schemeClr w14:val="tx1"/>
            </w14:solidFill>
          </w14:textFill>
        </w:rPr>
      </w:pPr>
    </w:p>
    <w:p>
      <w:pPr>
        <w:snapToGrid w:val="0"/>
        <w:spacing w:line="360" w:lineRule="auto"/>
        <w:rPr>
          <w:rFonts w:ascii="仿宋_GB2312" w:hAnsi="宋体" w:eastAsia="仿宋_GB2312" w:cs="Courier New"/>
          <w:b/>
          <w:bCs/>
          <w:color w:val="000000" w:themeColor="text1"/>
          <w:w w:val="95"/>
          <w:sz w:val="30"/>
          <w:szCs w:val="30"/>
          <w14:textFill>
            <w14:solidFill>
              <w14:schemeClr w14:val="tx1"/>
            </w14:solidFill>
          </w14:textFill>
        </w:rPr>
      </w:pPr>
    </w:p>
    <w:p>
      <w:pPr>
        <w:pStyle w:val="2"/>
        <w:rPr>
          <w:rFonts w:ascii="仿宋_GB2312" w:hAnsi="宋体" w:eastAsia="仿宋_GB2312" w:cs="Courier New"/>
          <w:b/>
          <w:bCs/>
          <w:color w:val="000000" w:themeColor="text1"/>
          <w:w w:val="95"/>
          <w:sz w:val="30"/>
          <w:szCs w:val="30"/>
          <w14:textFill>
            <w14:solidFill>
              <w14:schemeClr w14:val="tx1"/>
            </w14:solidFill>
          </w14:textFill>
        </w:rPr>
      </w:pPr>
      <w:bookmarkStart w:id="149" w:name="_GoBack"/>
      <w:bookmarkEnd w:id="149"/>
    </w:p>
    <w:p>
      <w:pPr>
        <w:snapToGrid w:val="0"/>
        <w:spacing w:line="360" w:lineRule="auto"/>
        <w:ind w:firstLine="1200" w:firstLineChars="400"/>
        <w:rPr>
          <w:rFonts w:hint="eastAsia" w:ascii="仿宋_GB2312" w:hAnsi="宋体" w:eastAsia="仿宋_GB2312" w:cs="Times New Roman"/>
          <w:color w:val="000000" w:themeColor="text1"/>
          <w:sz w:val="30"/>
          <w:szCs w:val="72"/>
          <w14:textFill>
            <w14:solidFill>
              <w14:schemeClr w14:val="tx1"/>
            </w14:solidFill>
          </w14:textFill>
        </w:rPr>
      </w:pPr>
      <w:r>
        <w:rPr>
          <w:rFonts w:hint="eastAsia" w:ascii="仿宋_GB2312" w:hAnsi="宋体" w:eastAsia="仿宋_GB2312" w:cs="Times New Roman"/>
          <w:color w:val="000000" w:themeColor="text1"/>
          <w:sz w:val="30"/>
          <w:szCs w:val="72"/>
          <w14:textFill>
            <w14:solidFill>
              <w14:schemeClr w14:val="tx1"/>
            </w14:solidFill>
          </w14:textFill>
        </w:rPr>
        <w:t>项目所属区划：广西壮族自治区</w:t>
      </w:r>
    </w:p>
    <w:p/>
    <w:p>
      <w:pPr>
        <w:snapToGrid w:val="0"/>
        <w:spacing w:line="360" w:lineRule="auto"/>
        <w:ind w:firstLine="1144" w:firstLineChars="400"/>
        <w:rPr>
          <w:rFonts w:ascii="仿宋_GB2312" w:hAnsi="宋体" w:eastAsia="仿宋_GB2312" w:cs="Courier New"/>
          <w:b/>
          <w:bCs/>
          <w:color w:val="000000" w:themeColor="text1"/>
          <w:w w:val="95"/>
          <w:sz w:val="30"/>
          <w:szCs w:val="30"/>
          <w14:textFill>
            <w14:solidFill>
              <w14:schemeClr w14:val="tx1"/>
            </w14:solidFill>
          </w14:textFill>
        </w:rPr>
      </w:pPr>
    </w:p>
    <w:p>
      <w:pPr>
        <w:snapToGrid w:val="0"/>
        <w:spacing w:line="360" w:lineRule="auto"/>
        <w:ind w:firstLine="1204" w:firstLineChars="400"/>
        <w:rPr>
          <w:rFonts w:ascii="仿宋_GB2312" w:hAnsi="宋体" w:eastAsia="仿宋_GB2312"/>
          <w:color w:val="000000" w:themeColor="text1"/>
          <w:sz w:val="30"/>
          <w:szCs w:val="72"/>
          <w14:textFill>
            <w14:solidFill>
              <w14:schemeClr w14:val="tx1"/>
            </w14:solidFill>
          </w14:textFill>
        </w:rPr>
      </w:pPr>
      <w:r>
        <w:rPr>
          <w:rFonts w:hint="eastAsia" w:ascii="仿宋_GB2312" w:hAnsi="宋体" w:eastAsia="仿宋_GB2312"/>
          <w:b/>
          <w:color w:val="000000" w:themeColor="text1"/>
          <w:sz w:val="30"/>
          <w:szCs w:val="48"/>
          <w14:textFill>
            <w14:solidFill>
              <w14:schemeClr w14:val="tx1"/>
            </w14:solidFill>
          </w14:textFill>
        </w:rPr>
        <w:t xml:space="preserve"> </w:t>
      </w:r>
    </w:p>
    <w:p>
      <w:pPr>
        <w:pStyle w:val="12"/>
        <w:snapToGrid w:val="0"/>
        <w:spacing w:line="360" w:lineRule="auto"/>
        <w:ind w:firstLine="1124" w:firstLineChars="393"/>
        <w:rPr>
          <w:rFonts w:hint="eastAsia" w:ascii="仿宋_GB2312" w:hAnsi="宋体" w:eastAsia="仿宋_GB2312"/>
          <w:b/>
          <w:bCs/>
          <w:color w:val="000000" w:themeColor="text1"/>
          <w:w w:val="95"/>
          <w:sz w:val="30"/>
          <w:szCs w:val="30"/>
          <w:lang w:eastAsia="zh-CN"/>
          <w14:textFill>
            <w14:solidFill>
              <w14:schemeClr w14:val="tx1"/>
            </w14:solidFill>
          </w14:textFill>
        </w:rPr>
      </w:pPr>
      <w:r>
        <w:rPr>
          <w:rFonts w:hint="eastAsia" w:ascii="仿宋_GB2312" w:hAnsi="宋体" w:eastAsia="仿宋_GB2312"/>
          <w:b/>
          <w:bCs/>
          <w:color w:val="000000" w:themeColor="text1"/>
          <w:w w:val="95"/>
          <w:sz w:val="30"/>
          <w:szCs w:val="30"/>
          <w14:textFill>
            <w14:solidFill>
              <w14:schemeClr w14:val="tx1"/>
            </w14:solidFill>
          </w14:textFill>
        </w:rPr>
        <w:t>采 购 人：</w:t>
      </w:r>
      <w:r>
        <w:rPr>
          <w:rFonts w:hint="eastAsia" w:ascii="仿宋_GB2312" w:hAnsi="宋体" w:eastAsia="仿宋_GB2312"/>
          <w:b/>
          <w:color w:val="000000" w:themeColor="text1"/>
          <w:sz w:val="32"/>
          <w:szCs w:val="32"/>
          <w:lang w:eastAsia="zh-CN"/>
          <w14:textFill>
            <w14:solidFill>
              <w14:schemeClr w14:val="tx1"/>
            </w14:solidFill>
          </w14:textFill>
        </w:rPr>
        <w:t>广西壮族自治区生态环境厅</w:t>
      </w:r>
    </w:p>
    <w:p>
      <w:pPr>
        <w:pStyle w:val="12"/>
        <w:snapToGrid w:val="0"/>
        <w:spacing w:line="360" w:lineRule="auto"/>
        <w:ind w:firstLine="1124" w:firstLineChars="393"/>
        <w:rPr>
          <w:rFonts w:ascii="仿宋_GB2312" w:hAnsi="宋体" w:eastAsia="仿宋_GB2312"/>
          <w:b/>
          <w:bCs/>
          <w:color w:val="000000" w:themeColor="text1"/>
          <w:w w:val="95"/>
          <w:sz w:val="30"/>
          <w:szCs w:val="30"/>
          <w14:textFill>
            <w14:solidFill>
              <w14:schemeClr w14:val="tx1"/>
            </w14:solidFill>
          </w14:textFill>
        </w:rPr>
      </w:pPr>
      <w:r>
        <w:rPr>
          <w:rFonts w:hint="eastAsia" w:ascii="仿宋_GB2312" w:hAnsi="宋体" w:eastAsia="仿宋_GB2312"/>
          <w:b/>
          <w:bCs/>
          <w:color w:val="000000" w:themeColor="text1"/>
          <w:w w:val="95"/>
          <w:sz w:val="30"/>
          <w:szCs w:val="30"/>
          <w14:textFill>
            <w14:solidFill>
              <w14:schemeClr w14:val="tx1"/>
            </w14:solidFill>
          </w14:textFill>
        </w:rPr>
        <w:t>采购代理机构：</w:t>
      </w:r>
      <w:r>
        <w:rPr>
          <w:rFonts w:hint="eastAsia" w:ascii="仿宋_GB2312" w:hAnsi="宋体" w:eastAsia="仿宋_GB2312"/>
          <w:b/>
          <w:color w:val="000000" w:themeColor="text1"/>
          <w:sz w:val="32"/>
          <w:szCs w:val="32"/>
          <w14:textFill>
            <w14:solidFill>
              <w14:schemeClr w14:val="tx1"/>
            </w14:solidFill>
          </w14:textFill>
        </w:rPr>
        <w:t>广西科文招标有限公司</w:t>
      </w:r>
    </w:p>
    <w:p>
      <w:pPr>
        <w:pStyle w:val="12"/>
        <w:snapToGrid w:val="0"/>
        <w:spacing w:line="360" w:lineRule="auto"/>
        <w:ind w:firstLine="1124" w:firstLineChars="393"/>
        <w:rPr>
          <w:rFonts w:ascii="仿宋_GB2312" w:hAnsi="宋体" w:eastAsia="仿宋_GB2312"/>
          <w:b/>
          <w:bCs/>
          <w:color w:val="000000" w:themeColor="text1"/>
          <w:w w:val="95"/>
          <w:sz w:val="30"/>
          <w:szCs w:val="30"/>
          <w14:textFill>
            <w14:solidFill>
              <w14:schemeClr w14:val="tx1"/>
            </w14:solidFill>
          </w14:textFill>
        </w:rPr>
      </w:pPr>
    </w:p>
    <w:p>
      <w:pPr>
        <w:pStyle w:val="12"/>
        <w:snapToGrid w:val="0"/>
        <w:spacing w:line="360" w:lineRule="auto"/>
        <w:ind w:left="420" w:firstLine="841" w:firstLineChars="294"/>
        <w:rPr>
          <w:rFonts w:hint="eastAsia" w:ascii="仿宋_GB2312" w:hAnsi="宋体" w:eastAsia="仿宋_GB2312"/>
          <w:b/>
          <w:bCs/>
          <w:color w:val="000000" w:themeColor="text1"/>
          <w:w w:val="95"/>
          <w:sz w:val="30"/>
          <w:szCs w:val="30"/>
          <w:lang w:eastAsia="zh-CN"/>
          <w14:textFill>
            <w14:solidFill>
              <w14:schemeClr w14:val="tx1"/>
            </w14:solidFill>
          </w14:textFill>
        </w:rPr>
      </w:pPr>
      <w:r>
        <w:rPr>
          <w:rFonts w:hint="eastAsia" w:ascii="仿宋_GB2312" w:hAnsi="宋体" w:eastAsia="仿宋_GB2312"/>
          <w:b/>
          <w:bCs/>
          <w:color w:val="000000" w:themeColor="text1"/>
          <w:w w:val="95"/>
          <w:sz w:val="30"/>
          <w:szCs w:val="30"/>
          <w14:textFill>
            <w14:solidFill>
              <w14:schemeClr w14:val="tx1"/>
            </w14:solidFill>
          </w14:textFill>
        </w:rPr>
        <w:t xml:space="preserve">            </w:t>
      </w:r>
      <w:r>
        <w:rPr>
          <w:rFonts w:hint="eastAsia" w:ascii="仿宋_GB2312" w:hAnsi="宋体" w:eastAsia="仿宋_GB2312"/>
          <w:b/>
          <w:bCs/>
          <w:color w:val="000000" w:themeColor="text1"/>
          <w:w w:val="95"/>
          <w:sz w:val="30"/>
          <w:szCs w:val="30"/>
          <w:lang w:eastAsia="zh-CN"/>
          <w14:textFill>
            <w14:solidFill>
              <w14:schemeClr w14:val="tx1"/>
            </w14:solidFill>
          </w14:textFill>
        </w:rPr>
        <w:t>202</w:t>
      </w:r>
      <w:r>
        <w:rPr>
          <w:rFonts w:hint="eastAsia" w:ascii="仿宋_GB2312" w:hAnsi="宋体" w:eastAsia="仿宋_GB2312"/>
          <w:b/>
          <w:bCs/>
          <w:color w:val="000000" w:themeColor="text1"/>
          <w:w w:val="95"/>
          <w:sz w:val="30"/>
          <w:szCs w:val="30"/>
          <w:lang w:val="en-US" w:eastAsia="zh-CN"/>
          <w14:textFill>
            <w14:solidFill>
              <w14:schemeClr w14:val="tx1"/>
            </w14:solidFill>
          </w14:textFill>
        </w:rPr>
        <w:t>5</w:t>
      </w:r>
      <w:r>
        <w:rPr>
          <w:rFonts w:hint="eastAsia" w:ascii="仿宋_GB2312" w:hAnsi="宋体" w:eastAsia="仿宋_GB2312"/>
          <w:b/>
          <w:bCs/>
          <w:color w:val="000000" w:themeColor="text1"/>
          <w:w w:val="95"/>
          <w:sz w:val="30"/>
          <w:szCs w:val="30"/>
          <w:lang w:eastAsia="zh-CN"/>
          <w14:textFill>
            <w14:solidFill>
              <w14:schemeClr w14:val="tx1"/>
            </w14:solidFill>
          </w14:textFill>
        </w:rPr>
        <w:t>年</w:t>
      </w:r>
      <w:r>
        <w:rPr>
          <w:rFonts w:hint="eastAsia" w:ascii="仿宋_GB2312" w:hAnsi="宋体" w:eastAsia="仿宋_GB2312"/>
          <w:b/>
          <w:bCs/>
          <w:color w:val="000000" w:themeColor="text1"/>
          <w:w w:val="95"/>
          <w:sz w:val="30"/>
          <w:szCs w:val="30"/>
          <w:lang w:val="en-US" w:eastAsia="zh-CN"/>
          <w14:textFill>
            <w14:solidFill>
              <w14:schemeClr w14:val="tx1"/>
            </w14:solidFill>
          </w14:textFill>
        </w:rPr>
        <w:t>4</w:t>
      </w:r>
      <w:r>
        <w:rPr>
          <w:rFonts w:hint="eastAsia" w:ascii="仿宋_GB2312" w:hAnsi="宋体" w:eastAsia="仿宋_GB2312"/>
          <w:b/>
          <w:bCs/>
          <w:color w:val="000000" w:themeColor="text1"/>
          <w:w w:val="95"/>
          <w:sz w:val="30"/>
          <w:szCs w:val="30"/>
          <w:lang w:eastAsia="zh-CN"/>
          <w14:textFill>
            <w14:solidFill>
              <w14:schemeClr w14:val="tx1"/>
            </w14:solidFill>
          </w14:textFill>
        </w:rPr>
        <w:t>月</w:t>
      </w:r>
    </w:p>
    <w:p>
      <w:pPr>
        <w:pStyle w:val="4"/>
        <w:ind w:left="0" w:firstLine="0"/>
        <w:rPr>
          <w:color w:val="000000" w:themeColor="text1"/>
          <w14:textFill>
            <w14:solidFill>
              <w14:schemeClr w14:val="tx1"/>
            </w14:solidFill>
          </w14:textFill>
        </w:rPr>
      </w:pPr>
    </w:p>
    <w:p>
      <w:pPr>
        <w:spacing w:line="360" w:lineRule="auto"/>
        <w:jc w:val="center"/>
        <w:rPr>
          <w:rFonts w:ascii="宋体" w:hAnsi="宋体" w:cs="宋体"/>
          <w:b/>
          <w:bCs/>
          <w:color w:val="000000" w:themeColor="text1"/>
          <w:kern w:val="0"/>
          <w:sz w:val="32"/>
          <w:szCs w:val="32"/>
          <w14:textFill>
            <w14:solidFill>
              <w14:schemeClr w14:val="tx1"/>
            </w14:solidFill>
          </w14:textFill>
        </w:rPr>
      </w:pPr>
    </w:p>
    <w:p>
      <w:pPr>
        <w:spacing w:line="360" w:lineRule="auto"/>
        <w:jc w:val="center"/>
        <w:rPr>
          <w:rFonts w:hint="eastAsia" w:ascii="宋体" w:hAnsi="宋体"/>
          <w:b/>
          <w:color w:val="000000" w:themeColor="text1"/>
          <w:sz w:val="44"/>
          <w:szCs w:val="44"/>
          <w14:textFill>
            <w14:solidFill>
              <w14:schemeClr w14:val="tx1"/>
            </w14:solidFill>
          </w14:textFill>
        </w:rPr>
        <w:sectPr>
          <w:headerReference r:id="rId4" w:type="first"/>
          <w:footerReference r:id="rId6" w:type="first"/>
          <w:headerReference r:id="rId3" w:type="default"/>
          <w:footerReference r:id="rId5" w:type="default"/>
          <w:pgSz w:w="11906" w:h="16838"/>
          <w:pgMar w:top="1440" w:right="1440" w:bottom="1440" w:left="1587" w:header="851" w:footer="992" w:gutter="0"/>
          <w:pgNumType w:start="0"/>
          <w:cols w:space="720" w:num="1"/>
          <w:titlePg/>
          <w:docGrid w:type="lines" w:linePitch="312" w:charSpace="0"/>
        </w:sectPr>
      </w:pPr>
    </w:p>
    <w:p>
      <w:pPr>
        <w:spacing w:line="360" w:lineRule="auto"/>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目  录</w:t>
      </w:r>
    </w:p>
    <w:p>
      <w:pPr>
        <w:spacing w:line="400" w:lineRule="exact"/>
        <w:jc w:val="center"/>
        <w:rPr>
          <w:rFonts w:ascii="宋体" w:hAnsi="宋体"/>
          <w:b/>
          <w:color w:val="000000" w:themeColor="text1"/>
          <w:sz w:val="44"/>
          <w:szCs w:val="44"/>
          <w14:textFill>
            <w14:solidFill>
              <w14:schemeClr w14:val="tx1"/>
            </w14:solidFill>
          </w14:textFill>
        </w:rPr>
      </w:pPr>
    </w:p>
    <w:p>
      <w:pPr>
        <w:pStyle w:val="15"/>
        <w:tabs>
          <w:tab w:val="right" w:leader="dot" w:pos="8879"/>
        </w:tabs>
      </w:pPr>
      <w:r>
        <w:rPr>
          <w:rFonts w:ascii="宋体" w:hAnsi="宋体"/>
          <w:b/>
          <w:color w:val="000000" w:themeColor="text1"/>
          <w:sz w:val="24"/>
          <w14:textFill>
            <w14:solidFill>
              <w14:schemeClr w14:val="tx1"/>
            </w14:solidFill>
          </w14:textFill>
        </w:rPr>
        <w:fldChar w:fldCharType="begin"/>
      </w:r>
      <w:r>
        <w:rPr>
          <w:rFonts w:ascii="宋体" w:hAnsi="宋体"/>
          <w:b/>
          <w:color w:val="000000" w:themeColor="text1"/>
          <w:sz w:val="24"/>
          <w14:textFill>
            <w14:solidFill>
              <w14:schemeClr w14:val="tx1"/>
            </w14:solidFill>
          </w14:textFill>
        </w:rPr>
        <w:instrText xml:space="preserve"> </w:instrText>
      </w:r>
      <w:r>
        <w:rPr>
          <w:rFonts w:hint="eastAsia" w:ascii="宋体" w:hAnsi="宋体"/>
          <w:b/>
          <w:color w:val="000000" w:themeColor="text1"/>
          <w:sz w:val="24"/>
          <w14:textFill>
            <w14:solidFill>
              <w14:schemeClr w14:val="tx1"/>
            </w14:solidFill>
          </w14:textFill>
        </w:rPr>
        <w:instrText xml:space="preserve">TOC \o "1-3" \h \z \u</w:instrText>
      </w:r>
      <w:r>
        <w:rPr>
          <w:rFonts w:ascii="宋体" w:hAnsi="宋体"/>
          <w:b/>
          <w:color w:val="000000" w:themeColor="text1"/>
          <w:sz w:val="24"/>
          <w14:textFill>
            <w14:solidFill>
              <w14:schemeClr w14:val="tx1"/>
            </w14:solidFill>
          </w14:textFill>
        </w:rPr>
        <w:instrText xml:space="preserve"> </w:instrText>
      </w:r>
      <w:r>
        <w:rPr>
          <w:rFonts w:ascii="宋体" w:hAnsi="宋体"/>
          <w:b/>
          <w:color w:val="000000" w:themeColor="text1"/>
          <w:sz w:val="24"/>
          <w14:textFill>
            <w14:solidFill>
              <w14:schemeClr w14:val="tx1"/>
            </w14:solidFill>
          </w14:textFill>
        </w:rPr>
        <w:fldChar w:fldCharType="separate"/>
      </w:r>
      <w:r>
        <w:rPr>
          <w:rFonts w:ascii="宋体" w:hAnsi="宋体"/>
          <w:color w:val="000000" w:themeColor="text1"/>
          <w14:textFill>
            <w14:solidFill>
              <w14:schemeClr w14:val="tx1"/>
            </w14:solidFill>
          </w14:textFill>
        </w:rPr>
        <w:fldChar w:fldCharType="begin"/>
      </w:r>
      <w:r>
        <w:rPr>
          <w:rFonts w:ascii="宋体" w:hAnsi="宋体"/>
        </w:rPr>
        <w:instrText xml:space="preserve"> HYPERLINK \l _Toc9849 </w:instrText>
      </w:r>
      <w:r>
        <w:rPr>
          <w:rFonts w:ascii="宋体" w:hAnsi="宋体"/>
        </w:rPr>
        <w:fldChar w:fldCharType="separate"/>
      </w:r>
      <w:r>
        <w:rPr>
          <w:rFonts w:hint="eastAsia"/>
        </w:rPr>
        <w:t>第一章 竞争性磋商公告</w:t>
      </w:r>
      <w:r>
        <w:tab/>
      </w:r>
      <w:r>
        <w:fldChar w:fldCharType="begin"/>
      </w:r>
      <w:r>
        <w:instrText xml:space="preserve"> PAGEREF _Toc9849 </w:instrText>
      </w:r>
      <w:r>
        <w:fldChar w:fldCharType="separate"/>
      </w:r>
      <w:r>
        <w:t>2</w:t>
      </w:r>
      <w:r>
        <w:fldChar w:fldCharType="end"/>
      </w:r>
      <w:r>
        <w:rPr>
          <w:rFonts w:ascii="宋体" w:hAnsi="宋体"/>
          <w:color w:val="000000" w:themeColor="text1"/>
          <w14:textFill>
            <w14:solidFill>
              <w14:schemeClr w14:val="tx1"/>
            </w14:solidFill>
          </w14:textFill>
        </w:rPr>
        <w:fldChar w:fldCharType="end"/>
      </w:r>
    </w:p>
    <w:p>
      <w:pPr>
        <w:pStyle w:val="15"/>
        <w:tabs>
          <w:tab w:val="right" w:leader="dot" w:pos="8879"/>
        </w:tabs>
      </w:pPr>
      <w:r>
        <w:rPr>
          <w:rFonts w:ascii="宋体" w:hAnsi="宋体"/>
          <w:color w:val="000000" w:themeColor="text1"/>
          <w14:textFill>
            <w14:solidFill>
              <w14:schemeClr w14:val="tx1"/>
            </w14:solidFill>
          </w14:textFill>
        </w:rPr>
        <w:fldChar w:fldCharType="begin"/>
      </w:r>
      <w:r>
        <w:rPr>
          <w:rFonts w:ascii="宋体" w:hAnsi="宋体"/>
        </w:rPr>
        <w:instrText xml:space="preserve"> HYPERLINK \l _Toc6236 </w:instrText>
      </w:r>
      <w:r>
        <w:rPr>
          <w:rFonts w:ascii="宋体" w:hAnsi="宋体"/>
        </w:rPr>
        <w:fldChar w:fldCharType="separate"/>
      </w:r>
      <w:r>
        <w:rPr>
          <w:rFonts w:hint="eastAsia"/>
        </w:rPr>
        <w:t>第二章 供应商须知</w:t>
      </w:r>
      <w:r>
        <w:tab/>
      </w:r>
      <w:r>
        <w:fldChar w:fldCharType="begin"/>
      </w:r>
      <w:r>
        <w:instrText xml:space="preserve"> PAGEREF _Toc6236 </w:instrText>
      </w:r>
      <w:r>
        <w:fldChar w:fldCharType="separate"/>
      </w:r>
      <w:r>
        <w:t>6</w:t>
      </w:r>
      <w:r>
        <w:fldChar w:fldCharType="end"/>
      </w:r>
      <w:r>
        <w:rPr>
          <w:rFonts w:ascii="宋体" w:hAnsi="宋体"/>
          <w:color w:val="000000" w:themeColor="text1"/>
          <w14:textFill>
            <w14:solidFill>
              <w14:schemeClr w14:val="tx1"/>
            </w14:solidFill>
          </w14:textFill>
        </w:rPr>
        <w:fldChar w:fldCharType="end"/>
      </w:r>
    </w:p>
    <w:p>
      <w:pPr>
        <w:pStyle w:val="15"/>
        <w:tabs>
          <w:tab w:val="right" w:leader="dot" w:pos="8879"/>
        </w:tabs>
      </w:pPr>
      <w:r>
        <w:rPr>
          <w:rFonts w:ascii="宋体" w:hAnsi="宋体"/>
          <w:color w:val="000000" w:themeColor="text1"/>
          <w14:textFill>
            <w14:solidFill>
              <w14:schemeClr w14:val="tx1"/>
            </w14:solidFill>
          </w14:textFill>
        </w:rPr>
        <w:fldChar w:fldCharType="begin"/>
      </w:r>
      <w:r>
        <w:rPr>
          <w:rFonts w:ascii="宋体" w:hAnsi="宋体"/>
        </w:rPr>
        <w:instrText xml:space="preserve"> HYPERLINK \l _Toc11651 </w:instrText>
      </w:r>
      <w:r>
        <w:rPr>
          <w:rFonts w:ascii="宋体" w:hAnsi="宋体"/>
        </w:rPr>
        <w:fldChar w:fldCharType="separate"/>
      </w:r>
      <w:r>
        <w:rPr>
          <w:rFonts w:hint="eastAsia"/>
        </w:rPr>
        <w:t>第三章 采购需求</w:t>
      </w:r>
      <w:r>
        <w:tab/>
      </w:r>
      <w:r>
        <w:fldChar w:fldCharType="begin"/>
      </w:r>
      <w:r>
        <w:instrText xml:space="preserve"> PAGEREF _Toc11651 </w:instrText>
      </w:r>
      <w:r>
        <w:fldChar w:fldCharType="separate"/>
      </w:r>
      <w:r>
        <w:t>23</w:t>
      </w:r>
      <w:r>
        <w:fldChar w:fldCharType="end"/>
      </w:r>
      <w:r>
        <w:rPr>
          <w:rFonts w:ascii="宋体" w:hAnsi="宋体"/>
          <w:color w:val="000000" w:themeColor="text1"/>
          <w14:textFill>
            <w14:solidFill>
              <w14:schemeClr w14:val="tx1"/>
            </w14:solidFill>
          </w14:textFill>
        </w:rPr>
        <w:fldChar w:fldCharType="end"/>
      </w:r>
    </w:p>
    <w:p>
      <w:pPr>
        <w:pStyle w:val="15"/>
        <w:tabs>
          <w:tab w:val="right" w:leader="dot" w:pos="8879"/>
        </w:tabs>
      </w:pPr>
      <w:r>
        <w:rPr>
          <w:rFonts w:ascii="宋体" w:hAnsi="宋体"/>
          <w:color w:val="000000" w:themeColor="text1"/>
          <w14:textFill>
            <w14:solidFill>
              <w14:schemeClr w14:val="tx1"/>
            </w14:solidFill>
          </w14:textFill>
        </w:rPr>
        <w:fldChar w:fldCharType="begin"/>
      </w:r>
      <w:r>
        <w:rPr>
          <w:rFonts w:ascii="宋体" w:hAnsi="宋体"/>
        </w:rPr>
        <w:instrText xml:space="preserve"> HYPERLINK \l _Toc11340 </w:instrText>
      </w:r>
      <w:r>
        <w:rPr>
          <w:rFonts w:ascii="宋体" w:hAnsi="宋体"/>
        </w:rPr>
        <w:fldChar w:fldCharType="separate"/>
      </w:r>
      <w:r>
        <w:rPr>
          <w:rFonts w:hint="eastAsia"/>
        </w:rPr>
        <w:t>第四章  评审程序、评审方法和评审标准</w:t>
      </w:r>
      <w:r>
        <w:tab/>
      </w:r>
      <w:r>
        <w:fldChar w:fldCharType="begin"/>
      </w:r>
      <w:r>
        <w:instrText xml:space="preserve"> PAGEREF _Toc11340 </w:instrText>
      </w:r>
      <w:r>
        <w:fldChar w:fldCharType="separate"/>
      </w:r>
      <w:r>
        <w:t>28</w:t>
      </w:r>
      <w:r>
        <w:fldChar w:fldCharType="end"/>
      </w:r>
      <w:r>
        <w:rPr>
          <w:rFonts w:ascii="宋体" w:hAnsi="宋体"/>
          <w:color w:val="000000" w:themeColor="text1"/>
          <w14:textFill>
            <w14:solidFill>
              <w14:schemeClr w14:val="tx1"/>
            </w14:solidFill>
          </w14:textFill>
        </w:rPr>
        <w:fldChar w:fldCharType="end"/>
      </w:r>
    </w:p>
    <w:p>
      <w:pPr>
        <w:pStyle w:val="15"/>
        <w:tabs>
          <w:tab w:val="right" w:leader="dot" w:pos="8879"/>
        </w:tabs>
      </w:pPr>
      <w:r>
        <w:rPr>
          <w:rFonts w:ascii="宋体" w:hAnsi="宋体"/>
          <w:color w:val="000000" w:themeColor="text1"/>
          <w14:textFill>
            <w14:solidFill>
              <w14:schemeClr w14:val="tx1"/>
            </w14:solidFill>
          </w14:textFill>
        </w:rPr>
        <w:fldChar w:fldCharType="begin"/>
      </w:r>
      <w:r>
        <w:rPr>
          <w:rFonts w:ascii="宋体" w:hAnsi="宋体"/>
        </w:rPr>
        <w:instrText xml:space="preserve"> HYPERLINK \l _Toc14624 </w:instrText>
      </w:r>
      <w:r>
        <w:rPr>
          <w:rFonts w:ascii="宋体" w:hAnsi="宋体"/>
        </w:rPr>
        <w:fldChar w:fldCharType="separate"/>
      </w:r>
      <w:r>
        <w:rPr>
          <w:rFonts w:hint="eastAsia"/>
        </w:rPr>
        <w:t>第五章 响应文件格式</w:t>
      </w:r>
      <w:r>
        <w:tab/>
      </w:r>
      <w:r>
        <w:fldChar w:fldCharType="begin"/>
      </w:r>
      <w:r>
        <w:instrText xml:space="preserve"> PAGEREF _Toc14624 </w:instrText>
      </w:r>
      <w:r>
        <w:fldChar w:fldCharType="separate"/>
      </w:r>
      <w:r>
        <w:t>37</w:t>
      </w:r>
      <w:r>
        <w:fldChar w:fldCharType="end"/>
      </w:r>
      <w:r>
        <w:rPr>
          <w:rFonts w:ascii="宋体" w:hAnsi="宋体"/>
          <w:color w:val="000000" w:themeColor="text1"/>
          <w14:textFill>
            <w14:solidFill>
              <w14:schemeClr w14:val="tx1"/>
            </w14:solidFill>
          </w14:textFill>
        </w:rPr>
        <w:fldChar w:fldCharType="end"/>
      </w:r>
    </w:p>
    <w:p>
      <w:pPr>
        <w:pStyle w:val="16"/>
        <w:tabs>
          <w:tab w:val="right" w:leader="dot" w:pos="8931"/>
          <w:tab w:val="clear" w:pos="8296"/>
        </w:tabs>
        <w:snapToGrid w:val="0"/>
        <w:spacing w:line="500" w:lineRule="atLeast"/>
        <w:ind w:left="0" w:leftChars="0"/>
        <w:rPr>
          <w:rFonts w:ascii="宋体" w:hAnsi="宋体"/>
          <w:b/>
          <w:color w:val="000000" w:themeColor="text1"/>
          <w:sz w:val="24"/>
          <w14:textFill>
            <w14:solidFill>
              <w14:schemeClr w14:val="tx1"/>
            </w14:solidFill>
          </w14:textFill>
        </w:rPr>
      </w:pPr>
      <w:r>
        <w:rPr>
          <w:rFonts w:ascii="宋体" w:hAnsi="宋体"/>
          <w:color w:val="000000" w:themeColor="text1"/>
          <w14:textFill>
            <w14:solidFill>
              <w14:schemeClr w14:val="tx1"/>
            </w14:solidFill>
          </w14:textFill>
        </w:rPr>
        <w:fldChar w:fldCharType="end"/>
      </w:r>
    </w:p>
    <w:p>
      <w:pPr>
        <w:spacing w:line="400" w:lineRule="exact"/>
        <w:jc w:val="left"/>
        <w:rPr>
          <w:rFonts w:ascii="宋体" w:hAnsi="宋体"/>
          <w:b/>
          <w:color w:val="000000" w:themeColor="text1"/>
          <w:sz w:val="32"/>
          <w:szCs w:val="32"/>
          <w14:textFill>
            <w14:solidFill>
              <w14:schemeClr w14:val="tx1"/>
            </w14:solidFill>
          </w14:textFill>
        </w:rPr>
      </w:pPr>
    </w:p>
    <w:p>
      <w:pPr>
        <w:spacing w:line="400" w:lineRule="exact"/>
        <w:jc w:val="center"/>
        <w:rPr>
          <w:rFonts w:ascii="宋体" w:hAnsi="宋体"/>
          <w:b/>
          <w:color w:val="000000" w:themeColor="text1"/>
          <w:sz w:val="32"/>
          <w:szCs w:val="32"/>
          <w14:textFill>
            <w14:solidFill>
              <w14:schemeClr w14:val="tx1"/>
            </w14:solidFill>
          </w14:textFill>
        </w:rPr>
      </w:pPr>
    </w:p>
    <w:p>
      <w:pPr>
        <w:spacing w:line="400" w:lineRule="exact"/>
        <w:jc w:val="center"/>
        <w:rPr>
          <w:rFonts w:ascii="宋体" w:hAnsi="宋体"/>
          <w:b/>
          <w:color w:val="000000" w:themeColor="text1"/>
          <w:sz w:val="32"/>
          <w:szCs w:val="32"/>
          <w14:textFill>
            <w14:solidFill>
              <w14:schemeClr w14:val="tx1"/>
            </w14:solidFill>
          </w14:textFill>
        </w:rPr>
      </w:pPr>
    </w:p>
    <w:p>
      <w:pPr>
        <w:spacing w:line="400" w:lineRule="exact"/>
        <w:jc w:val="center"/>
        <w:rPr>
          <w:rFonts w:ascii="宋体" w:hAnsi="宋体"/>
          <w:b/>
          <w:color w:val="000000" w:themeColor="text1"/>
          <w:sz w:val="32"/>
          <w:szCs w:val="32"/>
          <w14:textFill>
            <w14:solidFill>
              <w14:schemeClr w14:val="tx1"/>
            </w14:solidFill>
          </w14:textFill>
        </w:rPr>
      </w:pPr>
    </w:p>
    <w:p>
      <w:pPr>
        <w:spacing w:line="400" w:lineRule="exact"/>
        <w:jc w:val="center"/>
        <w:rPr>
          <w:rFonts w:ascii="宋体" w:hAnsi="宋体"/>
          <w:b/>
          <w:color w:val="000000" w:themeColor="text1"/>
          <w:sz w:val="32"/>
          <w:szCs w:val="32"/>
          <w14:textFill>
            <w14:solidFill>
              <w14:schemeClr w14:val="tx1"/>
            </w14:solidFill>
          </w14:textFill>
        </w:rPr>
      </w:pPr>
    </w:p>
    <w:p>
      <w:pPr>
        <w:spacing w:line="400" w:lineRule="exact"/>
        <w:rPr>
          <w:rFonts w:ascii="宋体" w:hAnsi="宋体"/>
          <w:b/>
          <w:color w:val="000000" w:themeColor="text1"/>
          <w:sz w:val="32"/>
          <w:szCs w:val="32"/>
          <w14:textFill>
            <w14:solidFill>
              <w14:schemeClr w14:val="tx1"/>
            </w14:solidFill>
          </w14:textFill>
        </w:rPr>
        <w:sectPr>
          <w:footerReference r:id="rId8" w:type="first"/>
          <w:footerReference r:id="rId7" w:type="default"/>
          <w:pgSz w:w="11906" w:h="16838"/>
          <w:pgMar w:top="1440" w:right="1440" w:bottom="1440" w:left="1587" w:header="851" w:footer="992" w:gutter="0"/>
          <w:pgNumType w:fmt="decimal" w:start="1"/>
          <w:cols w:space="720" w:num="1"/>
          <w:titlePg/>
          <w:docGrid w:type="lines" w:linePitch="312" w:charSpace="0"/>
        </w:sectPr>
      </w:pPr>
    </w:p>
    <w:p>
      <w:pPr>
        <w:pStyle w:val="3"/>
        <w:spacing w:line="400" w:lineRule="exact"/>
        <w:jc w:val="center"/>
        <w:rPr>
          <w:rFonts w:ascii="宋体" w:hAnsi="宋体"/>
          <w:b w:val="0"/>
          <w:bCs w:val="0"/>
          <w:color w:val="000000" w:themeColor="text1"/>
          <w:sz w:val="32"/>
          <w:szCs w:val="32"/>
          <w14:textFill>
            <w14:solidFill>
              <w14:schemeClr w14:val="tx1"/>
            </w14:solidFill>
          </w14:textFill>
        </w:rPr>
      </w:pPr>
      <w:bookmarkStart w:id="2" w:name="_Toc9849"/>
      <w:r>
        <w:rPr>
          <w:rFonts w:hint="eastAsia"/>
          <w:color w:val="000000" w:themeColor="text1"/>
          <w14:textFill>
            <w14:solidFill>
              <w14:schemeClr w14:val="tx1"/>
            </w14:solidFill>
          </w14:textFill>
        </w:rPr>
        <w:t>第一章 竞争性磋商公告</w:t>
      </w:r>
      <w:bookmarkEnd w:id="2"/>
    </w:p>
    <w:p>
      <w:pPr>
        <w:pStyle w:val="12"/>
        <w:spacing w:line="400" w:lineRule="exact"/>
        <w:jc w:val="center"/>
        <w:rPr>
          <w:b/>
          <w:color w:val="000000" w:themeColor="text1"/>
          <w:sz w:val="36"/>
          <w:szCs w:val="36"/>
          <w14:textFill>
            <w14:solidFill>
              <w14:schemeClr w14:val="tx1"/>
            </w14:solidFill>
          </w14:textFill>
        </w:rPr>
      </w:pPr>
      <w:r>
        <w:rPr>
          <w:rFonts w:hint="eastAsia"/>
          <w:b/>
          <w:color w:val="000000" w:themeColor="text1"/>
          <w:sz w:val="36"/>
          <w:szCs w:val="36"/>
          <w14:textFill>
            <w14:solidFill>
              <w14:schemeClr w14:val="tx1"/>
            </w14:solidFill>
          </w14:textFill>
        </w:rPr>
        <w:t>广西科文招标有限公司</w:t>
      </w:r>
    </w:p>
    <w:p>
      <w:pPr>
        <w:spacing w:line="400" w:lineRule="exact"/>
        <w:jc w:val="center"/>
        <w:rPr>
          <w:rFonts w:ascii="宋体" w:hAnsi="Courier New"/>
          <w:b/>
          <w:color w:val="000000" w:themeColor="text1"/>
          <w:kern w:val="0"/>
          <w:sz w:val="36"/>
          <w:szCs w:val="36"/>
          <w14:textFill>
            <w14:solidFill>
              <w14:schemeClr w14:val="tx1"/>
            </w14:solidFill>
          </w14:textFill>
        </w:rPr>
      </w:pPr>
      <w:bookmarkStart w:id="3" w:name="OLE_LINK7"/>
      <w:r>
        <w:rPr>
          <w:rFonts w:hint="eastAsia" w:ascii="宋体" w:hAnsi="Courier New"/>
          <w:b/>
          <w:color w:val="000000" w:themeColor="text1"/>
          <w:sz w:val="36"/>
          <w:szCs w:val="36"/>
          <w:lang w:eastAsia="zh-CN"/>
          <w14:textFill>
            <w14:solidFill>
              <w14:schemeClr w14:val="tx1"/>
            </w14:solidFill>
          </w14:textFill>
        </w:rPr>
        <w:t>生态环境保护规划项目</w:t>
      </w:r>
      <w:r>
        <w:rPr>
          <w:rFonts w:hint="eastAsia" w:ascii="宋体" w:hAnsi="Courier New"/>
          <w:b/>
          <w:color w:val="000000" w:themeColor="text1"/>
          <w:sz w:val="36"/>
          <w:szCs w:val="36"/>
          <w14:textFill>
            <w14:solidFill>
              <w14:schemeClr w14:val="tx1"/>
            </w14:solidFill>
          </w14:textFill>
        </w:rPr>
        <w:t>（</w:t>
      </w:r>
      <w:r>
        <w:rPr>
          <w:rFonts w:hint="eastAsia" w:ascii="宋体" w:hAnsi="Courier New"/>
          <w:b/>
          <w:color w:val="000000" w:themeColor="text1"/>
          <w:sz w:val="36"/>
          <w:szCs w:val="36"/>
          <w:lang w:eastAsia="zh-CN"/>
          <w14:textFill>
            <w14:solidFill>
              <w14:schemeClr w14:val="tx1"/>
            </w14:solidFill>
          </w14:textFill>
        </w:rPr>
        <w:t>GXZC2025-C3-***-KWZB</w:t>
      </w:r>
      <w:r>
        <w:rPr>
          <w:rFonts w:hint="eastAsia" w:ascii="宋体" w:hAnsi="Courier New"/>
          <w:b/>
          <w:color w:val="000000" w:themeColor="text1"/>
          <w:sz w:val="36"/>
          <w:szCs w:val="36"/>
          <w14:textFill>
            <w14:solidFill>
              <w14:schemeClr w14:val="tx1"/>
            </w14:solidFill>
          </w14:textFill>
        </w:rPr>
        <w:t>）</w:t>
      </w:r>
      <w:r>
        <w:rPr>
          <w:rFonts w:hint="eastAsia" w:ascii="宋体" w:hAnsi="Courier New"/>
          <w:b/>
          <w:color w:val="000000" w:themeColor="text1"/>
          <w:kern w:val="0"/>
          <w:sz w:val="36"/>
          <w:szCs w:val="36"/>
          <w14:textFill>
            <w14:solidFill>
              <w14:schemeClr w14:val="tx1"/>
            </w14:solidFill>
          </w14:textFill>
        </w:rPr>
        <w:t>竞争性磋商公告</w:t>
      </w:r>
    </w:p>
    <w:p>
      <w:pPr>
        <w:spacing w:line="400" w:lineRule="exact"/>
        <w:jc w:val="center"/>
        <w:rPr>
          <w:rFonts w:ascii="宋体" w:hAnsi="宋体"/>
          <w:color w:val="000000" w:themeColor="text1"/>
          <w:szCs w:val="21"/>
          <w14:textFill>
            <w14:solidFill>
              <w14:schemeClr w14:val="tx1"/>
            </w14:solidFill>
          </w14:textFill>
        </w:rPr>
      </w:pP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color w:val="000000" w:themeColor="text1"/>
          <w:szCs w:val="21"/>
          <w14:textFill>
            <w14:solidFill>
              <w14:schemeClr w14:val="tx1"/>
            </w14:solidFill>
          </w14:textFill>
        </w:rPr>
      </w:pPr>
      <w:bookmarkStart w:id="4" w:name="_Hlk37430271"/>
      <w:r>
        <w:rPr>
          <w:rFonts w:hint="eastAsia" w:ascii="宋体" w:hAnsi="宋体"/>
          <w:color w:val="000000" w:themeColor="text1"/>
          <w:szCs w:val="21"/>
          <w14:textFill>
            <w14:solidFill>
              <w14:schemeClr w14:val="tx1"/>
            </w14:solidFill>
          </w14:textFill>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color w:val="000000" w:themeColor="text1"/>
          <w:szCs w:val="21"/>
          <w:lang w:eastAsia="zh-CN"/>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生态环境保护规划项目</w:t>
      </w:r>
      <w:r>
        <w:rPr>
          <w:rFonts w:hint="eastAsia" w:ascii="宋体" w:hAnsi="宋体"/>
          <w:color w:val="000000" w:themeColor="text1"/>
          <w:szCs w:val="21"/>
          <w14:textFill>
            <w14:solidFill>
              <w14:schemeClr w14:val="tx1"/>
            </w14:solidFill>
          </w14:textFill>
        </w:rPr>
        <w:t>的潜在供应商应在</w:t>
      </w:r>
      <w:r>
        <w:rPr>
          <w:rFonts w:hint="eastAsia" w:ascii="宋体" w:hAnsi="宋体"/>
          <w:color w:val="000000" w:themeColor="text1"/>
          <w:szCs w:val="21"/>
          <w:lang w:eastAsia="zh-CN"/>
          <w14:textFill>
            <w14:solidFill>
              <w14:schemeClr w14:val="tx1"/>
            </w14:solidFill>
          </w14:textFill>
        </w:rPr>
        <w:t>广西政府采购云平台（</w:t>
      </w:r>
      <w:r>
        <w:rPr>
          <w:rFonts w:hint="eastAsia" w:ascii="宋体" w:hAnsi="宋体"/>
          <w:color w:val="000000" w:themeColor="text1"/>
          <w:szCs w:val="21"/>
          <w:lang w:eastAsia="zh-CN"/>
          <w14:textFill>
            <w14:solidFill>
              <w14:schemeClr w14:val="tx1"/>
            </w14:solidFill>
          </w14:textFill>
        </w:rPr>
        <w:fldChar w:fldCharType="begin"/>
      </w:r>
      <w:r>
        <w:rPr>
          <w:rFonts w:hint="eastAsia" w:ascii="宋体" w:hAnsi="宋体"/>
          <w:color w:val="000000" w:themeColor="text1"/>
          <w:szCs w:val="21"/>
          <w:lang w:eastAsia="zh-CN"/>
          <w14:textFill>
            <w14:solidFill>
              <w14:schemeClr w14:val="tx1"/>
            </w14:solidFill>
          </w14:textFill>
        </w:rPr>
        <w:instrText xml:space="preserve"> HYPERLINK "https://www.zcygov.cn/）获取（下载）竞争性磋商文件，并于2023年" </w:instrText>
      </w:r>
      <w:r>
        <w:rPr>
          <w:rFonts w:hint="eastAsia" w:ascii="宋体" w:hAnsi="宋体"/>
          <w:color w:val="000000" w:themeColor="text1"/>
          <w:szCs w:val="21"/>
          <w:lang w:eastAsia="zh-CN"/>
          <w14:textFill>
            <w14:solidFill>
              <w14:schemeClr w14:val="tx1"/>
            </w14:solidFill>
          </w14:textFill>
        </w:rPr>
        <w:fldChar w:fldCharType="separate"/>
      </w:r>
      <w:r>
        <w:rPr>
          <w:rFonts w:hint="eastAsia" w:ascii="宋体" w:hAnsi="宋体"/>
          <w:color w:val="000000" w:themeColor="text1"/>
          <w:szCs w:val="21"/>
          <w:lang w:eastAsia="zh-CN"/>
          <w14:textFill>
            <w14:solidFill>
              <w14:schemeClr w14:val="tx1"/>
            </w14:solidFill>
          </w14:textFill>
        </w:rPr>
        <w:t>https://www.gcy.zfcg.gxzf.gov.cn/）获取（下载）竞争性磋商文件，并于202</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年</w:t>
      </w:r>
      <w:r>
        <w:rPr>
          <w:rFonts w:hint="eastAsia" w:ascii="宋体" w:hAnsi="宋体"/>
          <w:color w:val="000000" w:themeColor="text1"/>
          <w:szCs w:val="21"/>
          <w:lang w:eastAsia="zh-CN"/>
          <w14:textFill>
            <w14:solidFill>
              <w14:schemeClr w14:val="tx1"/>
            </w14:solidFill>
          </w14:textFill>
        </w:rPr>
        <w:fldChar w:fldCharType="end"/>
      </w:r>
      <w:r>
        <w:rPr>
          <w:rFonts w:hint="eastAsia" w:ascii="宋体" w:hAnsi="宋体"/>
          <w:color w:val="0000FF"/>
          <w:szCs w:val="21"/>
          <w:lang w:eastAsia="zh-CN"/>
        </w:rPr>
        <w:t>月日</w:t>
      </w:r>
      <w:r>
        <w:rPr>
          <w:rFonts w:hint="eastAsia" w:ascii="宋体" w:hAnsi="宋体"/>
          <w:color w:val="000000" w:themeColor="text1"/>
          <w:szCs w:val="21"/>
          <w:lang w:val="en-US" w:eastAsia="zh-CN"/>
          <w14:textFill>
            <w14:solidFill>
              <w14:schemeClr w14:val="tx1"/>
            </w14:solidFill>
          </w14:textFill>
        </w:rPr>
        <w:t>9</w:t>
      </w:r>
      <w:r>
        <w:rPr>
          <w:rFonts w:hint="eastAsia" w:ascii="宋体" w:hAnsi="宋体"/>
          <w:color w:val="000000" w:themeColor="text1"/>
          <w:szCs w:val="21"/>
          <w:lang w:eastAsia="zh-CN"/>
          <w14:textFill>
            <w14:solidFill>
              <w14:schemeClr w14:val="tx1"/>
            </w14:solidFill>
          </w14:textFill>
        </w:rPr>
        <w:t>时00分（北京时间）前提交响应文件。</w:t>
      </w:r>
    </w:p>
    <w:p>
      <w:pPr>
        <w:spacing w:line="360" w:lineRule="auto"/>
        <w:ind w:firstLine="240" w:firstLineChars="100"/>
        <w:rPr>
          <w:rFonts w:ascii="黑体" w:hAnsi="黑体" w:eastAsia="黑体"/>
          <w:b/>
          <w:color w:val="000000" w:themeColor="text1"/>
          <w:sz w:val="24"/>
          <w14:textFill>
            <w14:solidFill>
              <w14:schemeClr w14:val="tx1"/>
            </w14:solidFill>
          </w14:textFill>
        </w:rPr>
      </w:pPr>
      <w:bookmarkStart w:id="5" w:name="_Hlk37429674"/>
      <w:bookmarkStart w:id="6" w:name="_Toc35393636"/>
      <w:bookmarkStart w:id="7" w:name="_Toc28359095"/>
      <w:bookmarkStart w:id="8" w:name="_Toc35393805"/>
      <w:bookmarkStart w:id="9" w:name="_Toc28359018"/>
      <w:bookmarkStart w:id="10" w:name="_Toc44229885"/>
      <w:r>
        <w:rPr>
          <w:rFonts w:hint="eastAsia" w:ascii="黑体" w:hAnsi="黑体" w:eastAsia="黑体"/>
          <w:b/>
          <w:color w:val="000000" w:themeColor="text1"/>
          <w:sz w:val="24"/>
          <w14:textFill>
            <w14:solidFill>
              <w14:schemeClr w14:val="tx1"/>
            </w14:solidFill>
          </w14:textFill>
        </w:rPr>
        <w:t>一、项目基本情况</w:t>
      </w:r>
    </w:p>
    <w:p>
      <w:pPr>
        <w:spacing w:line="360" w:lineRule="auto"/>
        <w:ind w:firstLine="420" w:firstLineChars="200"/>
        <w:rPr>
          <w:rFonts w:hint="eastAsia" w:ascii="宋体" w:hAnsi="宋体" w:eastAsia="宋体"/>
          <w:color w:val="000000" w:themeColor="text1"/>
          <w:szCs w:val="21"/>
          <w:lang w:eastAsia="zh-CN"/>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olor w:val="000000" w:themeColor="text1"/>
          <w:szCs w:val="21"/>
          <w:lang w:eastAsia="zh-CN"/>
          <w14:textFill>
            <w14:solidFill>
              <w14:schemeClr w14:val="tx1"/>
            </w14:solidFill>
          </w14:textFill>
        </w:rPr>
        <w:t>GXZC2025-C3-***-KWZB</w:t>
      </w:r>
    </w:p>
    <w:p>
      <w:pPr>
        <w:spacing w:line="360" w:lineRule="auto"/>
        <w:ind w:firstLine="420" w:firstLineChars="200"/>
        <w:rPr>
          <w:rFonts w:hint="eastAsia" w:ascii="宋体" w:hAnsi="宋体" w:eastAsia="宋体"/>
          <w:color w:val="000000" w:themeColor="text1"/>
          <w:szCs w:val="21"/>
          <w:u w:val="single"/>
          <w:lang w:eastAsia="zh-CN"/>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bookmarkStart w:id="11" w:name="OLE_LINK2"/>
      <w:r>
        <w:rPr>
          <w:rFonts w:hint="eastAsia" w:ascii="宋体" w:hAnsi="宋体"/>
          <w:color w:val="000000" w:themeColor="text1"/>
          <w:szCs w:val="21"/>
          <w:lang w:eastAsia="zh-CN"/>
          <w14:textFill>
            <w14:solidFill>
              <w14:schemeClr w14:val="tx1"/>
            </w14:solidFill>
          </w14:textFill>
        </w:rPr>
        <w:t>生态环境保护规划</w:t>
      </w:r>
      <w:bookmarkEnd w:id="11"/>
      <w:r>
        <w:rPr>
          <w:rFonts w:hint="eastAsia" w:ascii="宋体" w:hAnsi="宋体"/>
          <w:color w:val="000000" w:themeColor="text1"/>
          <w:szCs w:val="21"/>
          <w:lang w:eastAsia="zh-CN"/>
          <w14:textFill>
            <w14:solidFill>
              <w14:schemeClr w14:val="tx1"/>
            </w14:solidFill>
          </w14:textFill>
        </w:rPr>
        <w:t>项目</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采购方式：竞争性磋商</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预算总金额：</w:t>
      </w:r>
      <w:r>
        <w:rPr>
          <w:rFonts w:hint="eastAsia" w:ascii="宋体" w:hAnsi="宋体"/>
          <w:color w:val="000000" w:themeColor="text1"/>
          <w:lang w:val="en-US" w:eastAsia="zh-CN"/>
          <w14:textFill>
            <w14:solidFill>
              <w14:schemeClr w14:val="tx1"/>
            </w14:solidFill>
          </w14:textFill>
        </w:rPr>
        <w:t>人民币贰佰叁拾柒万元整（￥2,370,000.00元）</w:t>
      </w:r>
      <w:r>
        <w:rPr>
          <w:rFonts w:hint="eastAsia" w:ascii="宋体" w:hAnsi="宋体"/>
          <w:color w:val="000000" w:themeColor="text1"/>
          <w:szCs w:val="21"/>
          <w14:textFill>
            <w14:solidFill>
              <w14:schemeClr w14:val="tx1"/>
            </w14:solidFill>
          </w14:textFill>
        </w:rPr>
        <w:t>。</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最高限价：</w:t>
      </w:r>
      <w:r>
        <w:rPr>
          <w:rFonts w:hint="eastAsia" w:ascii="宋体" w:hAnsi="宋体"/>
          <w:color w:val="000000" w:themeColor="text1"/>
          <w14:textFill>
            <w14:solidFill>
              <w14:schemeClr w14:val="tx1"/>
            </w14:solidFill>
          </w14:textFill>
        </w:rPr>
        <w:t>与预算金额一致</w:t>
      </w:r>
      <w:r>
        <w:rPr>
          <w:rFonts w:hint="eastAsia" w:ascii="宋体" w:hAnsi="宋体"/>
          <w:color w:val="000000" w:themeColor="text1"/>
          <w:szCs w:val="21"/>
          <w14:textFill>
            <w14:solidFill>
              <w14:schemeClr w14:val="tx1"/>
            </w14:solidFill>
          </w14:textFill>
        </w:rPr>
        <w:t>。</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采购需求：</w:t>
      </w:r>
      <w:r>
        <w:rPr>
          <w:rFonts w:hint="eastAsia" w:ascii="宋体" w:hAnsi="宋体"/>
          <w:color w:val="000000" w:themeColor="text1"/>
          <w:szCs w:val="21"/>
          <w:lang w:eastAsia="zh-CN"/>
          <w14:textFill>
            <w14:solidFill>
              <w14:schemeClr w14:val="tx1"/>
            </w14:solidFill>
          </w14:textFill>
        </w:rPr>
        <w:t>生态环境保护规划</w:t>
      </w:r>
      <w:r>
        <w:rPr>
          <w:rFonts w:hint="eastAsia" w:ascii="宋体" w:hAnsi="宋体"/>
          <w:color w:val="000000" w:themeColor="text1"/>
          <w:szCs w:val="21"/>
          <w:lang w:val="en-US" w:eastAsia="zh-CN"/>
          <w14:textFill>
            <w14:solidFill>
              <w14:schemeClr w14:val="tx1"/>
            </w14:solidFill>
          </w14:textFill>
        </w:rPr>
        <w:t>服务一项，</w:t>
      </w:r>
      <w:r>
        <w:rPr>
          <w:rFonts w:hint="eastAsia" w:ascii="宋体" w:hAnsi="宋体"/>
          <w:color w:val="000000" w:themeColor="text1"/>
          <w:szCs w:val="21"/>
          <w:highlight w:val="none"/>
          <w:lang w:eastAsia="zh-CN"/>
          <w14:textFill>
            <w14:solidFill>
              <w14:schemeClr w14:val="tx1"/>
            </w14:solidFill>
          </w14:textFill>
        </w:rPr>
        <w:t>如需进一步了解详细内容，详见采购文件。</w:t>
      </w:r>
    </w:p>
    <w:p>
      <w:pPr>
        <w:spacing w:line="360" w:lineRule="auto"/>
        <w:ind w:firstLine="420" w:firstLineChars="200"/>
        <w:rPr>
          <w:rFonts w:hint="eastAsia" w:ascii="宋体" w:hAnsi="宋体" w:eastAsia="宋体"/>
          <w:color w:val="000000" w:themeColor="text1"/>
          <w:szCs w:val="21"/>
          <w:lang w:eastAsia="zh-CN"/>
          <w14:textFill>
            <w14:solidFill>
              <w14:schemeClr w14:val="tx1"/>
            </w14:solidFill>
          </w14:textFill>
        </w:rPr>
      </w:pPr>
      <w:r>
        <w:rPr>
          <w:rFonts w:hint="eastAsia" w:ascii="宋体" w:hAnsi="宋体"/>
          <w:color w:val="000000" w:themeColor="text1"/>
          <w:szCs w:val="21"/>
          <w14:textFill>
            <w14:solidFill>
              <w14:schemeClr w14:val="tx1"/>
            </w14:solidFill>
          </w14:textFill>
        </w:rPr>
        <w:t>合同履行期限：</w:t>
      </w:r>
      <w:r>
        <w:rPr>
          <w:rFonts w:hint="eastAsia" w:ascii="宋体" w:hAnsi="宋体"/>
          <w:color w:val="0000FF"/>
          <w:szCs w:val="21"/>
          <w:highlight w:val="none"/>
        </w:rPr>
        <w:t>自签订合同之日起至2026年2月28日</w:t>
      </w:r>
      <w:r>
        <w:rPr>
          <w:rFonts w:hint="eastAsia" w:ascii="宋体" w:hAnsi="宋体"/>
          <w:color w:val="000000" w:themeColor="text1"/>
          <w:szCs w:val="21"/>
          <w:highlight w:val="none"/>
          <w:lang w:eastAsia="zh-CN"/>
          <w14:textFill>
            <w14:solidFill>
              <w14:schemeClr w14:val="tx1"/>
            </w14:solidFill>
          </w14:textFill>
        </w:rPr>
        <w:t>。</w:t>
      </w:r>
    </w:p>
    <w:p>
      <w:pPr>
        <w:spacing w:line="360" w:lineRule="auto"/>
        <w:ind w:firstLine="421" w:firstLineChars="20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本项目（是</w:t>
      </w:r>
      <w:r>
        <w:rPr>
          <w:rFonts w:ascii="宋体" w:hAnsi="宋体"/>
          <w:b/>
          <w:bCs/>
          <w:color w:val="000000" w:themeColor="text1"/>
          <w:szCs w:val="21"/>
          <w14:textFill>
            <w14:solidFill>
              <w14:schemeClr w14:val="tx1"/>
            </w14:solidFill>
          </w14:textFill>
        </w:rPr>
        <w:t>/否</w:t>
      </w:r>
      <w:r>
        <w:rPr>
          <w:rFonts w:hint="eastAsia" w:ascii="宋体" w:hAnsi="宋体"/>
          <w:b/>
          <w:bCs/>
          <w:color w:val="000000" w:themeColor="text1"/>
          <w:szCs w:val="21"/>
          <w14:textFill>
            <w14:solidFill>
              <w14:schemeClr w14:val="tx1"/>
            </w14:solidFill>
          </w14:textFill>
        </w:rPr>
        <w:t>）接受联合体：不接受</w:t>
      </w:r>
    </w:p>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二、申请人的资格条件：</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1、满足《中华人民共和国政府采购法》第二十二条规定；</w:t>
      </w:r>
    </w:p>
    <w:p>
      <w:pPr>
        <w:spacing w:line="360" w:lineRule="auto"/>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w:t>
      </w:r>
      <w:r>
        <w:rPr>
          <w:rFonts w:hint="eastAsia" w:ascii="宋体" w:hAnsi="宋体"/>
          <w:color w:val="000000" w:themeColor="text1"/>
          <w:szCs w:val="21"/>
          <w14:textFill>
            <w14:solidFill>
              <w14:schemeClr w14:val="tx1"/>
            </w14:solidFill>
          </w14:textFill>
        </w:rPr>
        <w:t>、落实政府采购政策需满足的资格要求：</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□专门面向中小企业采购的项目（供应商应为中小微企业或监狱企业或残疾人福利性单位)</w:t>
      </w:r>
    </w:p>
    <w:p>
      <w:pPr>
        <w:spacing w:line="360" w:lineRule="auto"/>
        <w:ind w:firstLine="420" w:firstLineChars="200"/>
        <w:rPr>
          <w:rFonts w:ascii="宋体" w:hAnsi="宋体"/>
          <w:color w:val="000000" w:themeColor="text1"/>
          <w:szCs w:val="21"/>
          <w:u w:val="single"/>
          <w14:textFill>
            <w14:solidFill>
              <w14:schemeClr w14:val="tx1"/>
            </w14:solidFill>
          </w14:textFill>
        </w:rPr>
      </w:pPr>
      <w:r>
        <w:rPr>
          <w:rFonts w:hint="eastAsia" w:ascii="MS Mincho" w:hAnsi="MS Mincho" w:cs="MS Mincho"/>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非专门面向中小企业采购的项目</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3、本项目的特定资格要求：无</w:t>
      </w:r>
    </w:p>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三、获取竞争性磋商文件</w:t>
      </w:r>
    </w:p>
    <w:p>
      <w:pPr>
        <w:spacing w:line="360" w:lineRule="auto"/>
        <w:ind w:firstLine="420" w:firstLineChars="200"/>
        <w:rPr>
          <w:rFonts w:ascii="宋体" w:hAnsi="宋体" w:cs="宋体"/>
          <w:bCs/>
          <w:color w:val="000000" w:themeColor="text1"/>
          <w:kern w:val="0"/>
          <w:szCs w:val="21"/>
          <w14:textFill>
            <w14:solidFill>
              <w14:schemeClr w14:val="tx1"/>
            </w14:solidFill>
          </w14:textFill>
        </w:rPr>
      </w:pPr>
      <w:r>
        <w:rPr>
          <w:rFonts w:hint="eastAsia" w:ascii="宋体" w:hAnsi="宋体" w:cs="宋体"/>
          <w:bCs/>
          <w:color w:val="000000" w:themeColor="text1"/>
          <w:kern w:val="0"/>
          <w:szCs w:val="21"/>
          <w14:textFill>
            <w14:solidFill>
              <w14:schemeClr w14:val="tx1"/>
            </w14:solidFill>
          </w14:textFill>
        </w:rPr>
        <w:t>时间：</w:t>
      </w:r>
      <w:r>
        <w:rPr>
          <w:rFonts w:hint="eastAsia" w:ascii="宋体" w:hAnsi="宋体" w:cs="Arial"/>
          <w:color w:val="0000FF"/>
          <w:lang w:eastAsia="zh-CN"/>
        </w:rPr>
        <w:t>2024年月</w:t>
      </w:r>
      <w:r>
        <w:rPr>
          <w:rFonts w:hint="eastAsia" w:ascii="宋体" w:hAnsi="宋体" w:cs="Arial"/>
          <w:color w:val="0000FF"/>
        </w:rPr>
        <w:t>日</w:t>
      </w:r>
      <w:r>
        <w:rPr>
          <w:rFonts w:hint="eastAsia" w:ascii="宋体" w:hAnsi="宋体" w:cs="Arial"/>
          <w:color w:val="0000FF"/>
          <w:szCs w:val="21"/>
        </w:rPr>
        <w:t>至</w:t>
      </w:r>
      <w:r>
        <w:rPr>
          <w:rFonts w:hint="eastAsia" w:ascii="宋体" w:hAnsi="宋体" w:cs="Arial"/>
          <w:color w:val="0000FF"/>
        </w:rPr>
        <w:t>2023年月日</w:t>
      </w:r>
      <w:r>
        <w:rPr>
          <w:rFonts w:hint="eastAsia" w:ascii="宋体" w:hAnsi="宋体" w:cs="Arial"/>
          <w:color w:val="000000" w:themeColor="text1"/>
          <w:szCs w:val="21"/>
          <w14:textFill>
            <w14:solidFill>
              <w14:schemeClr w14:val="tx1"/>
            </w14:solidFill>
          </w14:textFill>
        </w:rPr>
        <w:t>，每天上午00:00-12:00；下午1</w:t>
      </w:r>
      <w:r>
        <w:rPr>
          <w:rFonts w:hint="eastAsia" w:ascii="宋体" w:hAnsi="宋体" w:cs="Arial"/>
          <w:color w:val="000000" w:themeColor="text1"/>
          <w14:textFill>
            <w14:solidFill>
              <w14:schemeClr w14:val="tx1"/>
            </w14:solidFill>
          </w14:textFill>
        </w:rPr>
        <w:t>2</w:t>
      </w:r>
      <w:r>
        <w:rPr>
          <w:rFonts w:hint="eastAsia" w:ascii="宋体" w:hAnsi="宋体" w:cs="Arial"/>
          <w:color w:val="000000" w:themeColor="text1"/>
          <w:szCs w:val="21"/>
          <w14:textFill>
            <w14:solidFill>
              <w14:schemeClr w14:val="tx1"/>
            </w14:solidFill>
          </w14:textFill>
        </w:rPr>
        <w:t>:</w:t>
      </w:r>
      <w:r>
        <w:rPr>
          <w:rFonts w:hint="eastAsia" w:ascii="宋体" w:hAnsi="宋体" w:cs="Arial"/>
          <w:color w:val="000000" w:themeColor="text1"/>
          <w14:textFill>
            <w14:solidFill>
              <w14:schemeClr w14:val="tx1"/>
            </w14:solidFill>
          </w14:textFill>
        </w:rPr>
        <w:t>00</w:t>
      </w:r>
      <w:r>
        <w:rPr>
          <w:rFonts w:hint="eastAsia" w:ascii="宋体" w:hAnsi="宋体" w:cs="Arial"/>
          <w:color w:val="000000" w:themeColor="text1"/>
          <w:szCs w:val="21"/>
          <w14:textFill>
            <w14:solidFill>
              <w14:schemeClr w14:val="tx1"/>
            </w14:solidFill>
          </w14:textFill>
        </w:rPr>
        <w:t>-23:</w:t>
      </w:r>
      <w:r>
        <w:rPr>
          <w:rFonts w:hint="eastAsia" w:ascii="宋体" w:hAnsi="宋体" w:cs="Arial"/>
          <w:color w:val="000000" w:themeColor="text1"/>
          <w14:textFill>
            <w14:solidFill>
              <w14:schemeClr w14:val="tx1"/>
            </w14:solidFill>
          </w14:textFill>
        </w:rPr>
        <w:t>59</w:t>
      </w:r>
      <w:r>
        <w:rPr>
          <w:rFonts w:hint="eastAsia" w:ascii="宋体" w:hAnsi="宋体" w:cs="Arial"/>
          <w:color w:val="000000" w:themeColor="text1"/>
          <w:szCs w:val="21"/>
          <w14:textFill>
            <w14:solidFill>
              <w14:schemeClr w14:val="tx1"/>
            </w14:solidFill>
          </w14:textFill>
        </w:rPr>
        <w:t>（北京时间，</w:t>
      </w:r>
      <w:r>
        <w:rPr>
          <w:rFonts w:ascii="宋体" w:hAnsi="宋体" w:cs="Arial"/>
          <w:color w:val="000000" w:themeColor="text1"/>
          <w:szCs w:val="21"/>
          <w14:textFill>
            <w14:solidFill>
              <w14:schemeClr w14:val="tx1"/>
            </w14:solidFill>
          </w14:textFill>
        </w:rPr>
        <w:t>法定节假日</w:t>
      </w:r>
      <w:r>
        <w:rPr>
          <w:rFonts w:hint="eastAsia" w:ascii="宋体" w:hAnsi="宋体" w:cs="Arial"/>
          <w:color w:val="000000" w:themeColor="text1"/>
          <w:szCs w:val="21"/>
          <w14:textFill>
            <w14:solidFill>
              <w14:schemeClr w14:val="tx1"/>
            </w14:solidFill>
          </w14:textFill>
        </w:rPr>
        <w:t>除外）</w:t>
      </w:r>
      <w:r>
        <w:rPr>
          <w:rFonts w:hint="eastAsia" w:ascii="宋体" w:hAnsi="宋体" w:cs="宋体"/>
          <w:bCs/>
          <w:color w:val="000000" w:themeColor="text1"/>
          <w:kern w:val="0"/>
          <w:szCs w:val="21"/>
          <w14:textFill>
            <w14:solidFill>
              <w14:schemeClr w14:val="tx1"/>
            </w14:solidFill>
          </w14:textFill>
        </w:rPr>
        <w:t>。</w:t>
      </w:r>
    </w:p>
    <w:p>
      <w:pPr>
        <w:spacing w:line="360" w:lineRule="auto"/>
        <w:ind w:firstLine="420" w:firstLineChars="200"/>
        <w:rPr>
          <w:rFonts w:ascii="宋体" w:hAnsi="宋体" w:cs="宋体"/>
          <w:bCs/>
          <w:color w:val="000000" w:themeColor="text1"/>
          <w:kern w:val="0"/>
          <w:szCs w:val="21"/>
          <w14:textFill>
            <w14:solidFill>
              <w14:schemeClr w14:val="tx1"/>
            </w14:solidFill>
          </w14:textFill>
        </w:rPr>
      </w:pPr>
      <w:r>
        <w:rPr>
          <w:rFonts w:hint="eastAsia" w:ascii="宋体" w:hAnsi="宋体" w:cs="宋体"/>
          <w:bCs/>
          <w:color w:val="000000" w:themeColor="text1"/>
          <w:kern w:val="0"/>
          <w:szCs w:val="21"/>
          <w14:textFill>
            <w14:solidFill>
              <w14:schemeClr w14:val="tx1"/>
            </w14:solidFill>
          </w14:textFill>
        </w:rPr>
        <w:t>地点：“</w:t>
      </w:r>
      <w:r>
        <w:rPr>
          <w:rFonts w:hint="eastAsia" w:ascii="宋体" w:hAnsi="宋体" w:cs="宋体"/>
          <w:bCs/>
          <w:color w:val="000000" w:themeColor="text1"/>
          <w:kern w:val="0"/>
          <w:szCs w:val="21"/>
          <w:lang w:eastAsia="zh-CN"/>
          <w14:textFill>
            <w14:solidFill>
              <w14:schemeClr w14:val="tx1"/>
            </w14:solidFill>
          </w14:textFill>
        </w:rPr>
        <w:t>广西政府采购云平台</w:t>
      </w:r>
      <w:r>
        <w:rPr>
          <w:rFonts w:hint="eastAsia" w:ascii="宋体" w:hAnsi="宋体" w:cs="宋体"/>
          <w:bCs/>
          <w:color w:val="000000" w:themeColor="text1"/>
          <w:kern w:val="0"/>
          <w:szCs w:val="21"/>
          <w14:textFill>
            <w14:solidFill>
              <w14:schemeClr w14:val="tx1"/>
            </w14:solidFill>
          </w14:textFill>
        </w:rPr>
        <w:t>”平台（https://www.gcy.zfcg.gxzf.gov.cn/）</w:t>
      </w:r>
    </w:p>
    <w:p>
      <w:pPr>
        <w:spacing w:line="360" w:lineRule="auto"/>
        <w:ind w:firstLine="420" w:firstLineChars="200"/>
        <w:rPr>
          <w:rFonts w:ascii="宋体" w:hAnsi="宋体" w:cs="宋体"/>
          <w:bCs/>
          <w:color w:val="000000" w:themeColor="text1"/>
          <w:kern w:val="0"/>
          <w:szCs w:val="21"/>
          <w14:textFill>
            <w14:solidFill>
              <w14:schemeClr w14:val="tx1"/>
            </w14:solidFill>
          </w14:textFill>
        </w:rPr>
      </w:pPr>
      <w:r>
        <w:rPr>
          <w:rFonts w:hint="eastAsia" w:ascii="宋体" w:hAnsi="宋体" w:cs="宋体"/>
          <w:bCs/>
          <w:color w:val="000000" w:themeColor="text1"/>
          <w:kern w:val="0"/>
          <w:szCs w:val="21"/>
          <w14:textFill>
            <w14:solidFill>
              <w14:schemeClr w14:val="tx1"/>
            </w14:solidFill>
          </w14:textFill>
        </w:rPr>
        <w:t>方式：网上下载。本项目不发放纸质文件，供应商应自行在</w:t>
      </w:r>
      <w:r>
        <w:fldChar w:fldCharType="begin"/>
      </w:r>
      <w:r>
        <w:instrText xml:space="preserve"> HYPERLINK </w:instrText>
      </w:r>
      <w:r>
        <w:fldChar w:fldCharType="separate"/>
      </w:r>
      <w:r>
        <w:fldChar w:fldCharType="end"/>
      </w:r>
      <w:r>
        <w:rPr>
          <w:rFonts w:hint="eastAsia" w:ascii="宋体" w:hAnsi="宋体" w:cs="宋体"/>
          <w:bCs/>
          <w:color w:val="000000" w:themeColor="text1"/>
          <w:kern w:val="0"/>
          <w:szCs w:val="21"/>
          <w14:textFill>
            <w14:solidFill>
              <w14:schemeClr w14:val="tx1"/>
            </w14:solidFill>
          </w14:textFill>
        </w:rPr>
        <w:t>“</w:t>
      </w:r>
      <w:r>
        <w:rPr>
          <w:rFonts w:hint="eastAsia" w:ascii="宋体" w:hAnsi="宋体" w:cs="宋体"/>
          <w:bCs/>
          <w:color w:val="000000" w:themeColor="text1"/>
          <w:kern w:val="0"/>
          <w:szCs w:val="21"/>
          <w:lang w:eastAsia="zh-CN"/>
          <w14:textFill>
            <w14:solidFill>
              <w14:schemeClr w14:val="tx1"/>
            </w14:solidFill>
          </w14:textFill>
        </w:rPr>
        <w:t>广西政府采购云平台</w:t>
      </w:r>
      <w:r>
        <w:rPr>
          <w:rFonts w:hint="eastAsia" w:ascii="宋体" w:hAnsi="宋体" w:cs="宋体"/>
          <w:bCs/>
          <w:color w:val="000000" w:themeColor="text1"/>
          <w:kern w:val="0"/>
          <w:szCs w:val="21"/>
          <w14:textFill>
            <w14:solidFill>
              <w14:schemeClr w14:val="tx1"/>
            </w14:solidFill>
          </w14:textFill>
        </w:rPr>
        <w:t>”平台（https://www.gcy.zfcg.gxzf.gov.cn/）下载竞争性磋商文件（操作路径：登录“</w:t>
      </w:r>
      <w:r>
        <w:rPr>
          <w:rFonts w:hint="eastAsia" w:ascii="宋体" w:hAnsi="宋体" w:cs="宋体"/>
          <w:bCs/>
          <w:color w:val="000000" w:themeColor="text1"/>
          <w:kern w:val="0"/>
          <w:szCs w:val="21"/>
          <w:lang w:eastAsia="zh-CN"/>
          <w14:textFill>
            <w14:solidFill>
              <w14:schemeClr w14:val="tx1"/>
            </w14:solidFill>
          </w14:textFill>
        </w:rPr>
        <w:t>广西政府采购云平台</w:t>
      </w:r>
      <w:r>
        <w:rPr>
          <w:rFonts w:hint="eastAsia" w:ascii="宋体" w:hAnsi="宋体" w:cs="宋体"/>
          <w:bCs/>
          <w:color w:val="000000" w:themeColor="text1"/>
          <w:kern w:val="0"/>
          <w:szCs w:val="21"/>
          <w14:textFill>
            <w14:solidFill>
              <w14:schemeClr w14:val="tx1"/>
            </w14:solidFill>
          </w14:textFill>
        </w:rPr>
        <w:t>”平台-项目采购-获取采购文件-找到本项目-点击“申请获取采购文件”），电子响应文件制作需要基于“</w:t>
      </w:r>
      <w:r>
        <w:rPr>
          <w:rFonts w:hint="eastAsia" w:ascii="宋体" w:hAnsi="宋体" w:cs="宋体"/>
          <w:bCs/>
          <w:color w:val="000000" w:themeColor="text1"/>
          <w:kern w:val="0"/>
          <w:szCs w:val="21"/>
          <w:lang w:eastAsia="zh-CN"/>
          <w14:textFill>
            <w14:solidFill>
              <w14:schemeClr w14:val="tx1"/>
            </w14:solidFill>
          </w14:textFill>
        </w:rPr>
        <w:t>广西政府采购云平台</w:t>
      </w:r>
      <w:r>
        <w:rPr>
          <w:rFonts w:hint="eastAsia" w:ascii="宋体" w:hAnsi="宋体" w:cs="宋体"/>
          <w:bCs/>
          <w:color w:val="000000" w:themeColor="text1"/>
          <w:kern w:val="0"/>
          <w:szCs w:val="21"/>
          <w14:textFill>
            <w14:solidFill>
              <w14:schemeClr w14:val="tx1"/>
            </w14:solidFill>
          </w14:textFill>
        </w:rPr>
        <w:t>”平台获取的竞争性磋商文件编制。</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bCs/>
          <w:color w:val="000000" w:themeColor="text1"/>
          <w:kern w:val="0"/>
          <w:szCs w:val="21"/>
          <w14:textFill>
            <w14:solidFill>
              <w14:schemeClr w14:val="tx1"/>
            </w14:solidFill>
          </w14:textFill>
        </w:rPr>
        <w:t>售价：0元。</w:t>
      </w:r>
    </w:p>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四、响应文件提交</w:t>
      </w:r>
    </w:p>
    <w:p>
      <w:pPr>
        <w:spacing w:line="360" w:lineRule="auto"/>
        <w:ind w:firstLine="420" w:firstLineChars="2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1、首次响应文件提交截止时间</w:t>
      </w:r>
      <w:r>
        <w:rPr>
          <w:rFonts w:hint="eastAsia" w:ascii="宋体" w:hAnsi="宋体"/>
          <w:color w:val="000000" w:themeColor="text1"/>
          <w:szCs w:val="21"/>
          <w14:textFill>
            <w14:solidFill>
              <w14:schemeClr w14:val="tx1"/>
            </w14:solidFill>
          </w14:textFill>
        </w:rPr>
        <w:t>：</w:t>
      </w:r>
      <w:r>
        <w:rPr>
          <w:rFonts w:hint="eastAsia" w:ascii="宋体" w:hAnsi="宋体" w:cs="宋体"/>
          <w:bCs/>
          <w:color w:val="0000FF"/>
          <w:kern w:val="0"/>
          <w:szCs w:val="21"/>
          <w:lang w:eastAsia="zh-CN"/>
        </w:rPr>
        <w:t>2025年</w:t>
      </w:r>
      <w:r>
        <w:rPr>
          <w:rFonts w:hint="eastAsia" w:ascii="宋体" w:hAnsi="宋体" w:cs="宋体"/>
          <w:bCs/>
          <w:color w:val="0000FF"/>
          <w:kern w:val="0"/>
          <w:szCs w:val="21"/>
        </w:rPr>
        <w:t>月日</w:t>
      </w:r>
      <w:r>
        <w:rPr>
          <w:rFonts w:hint="eastAsia" w:ascii="宋体" w:hAnsi="宋体" w:cs="宋体"/>
          <w:bCs/>
          <w:color w:val="0000FF"/>
          <w:kern w:val="0"/>
          <w:szCs w:val="21"/>
          <w:lang w:val="en-US" w:eastAsia="zh-CN"/>
        </w:rPr>
        <w:t>9</w:t>
      </w:r>
      <w:r>
        <w:rPr>
          <w:rFonts w:hint="eastAsia" w:ascii="宋体" w:hAnsi="宋体" w:cs="宋体"/>
          <w:bCs/>
          <w:color w:val="0000FF"/>
          <w:kern w:val="0"/>
          <w:szCs w:val="21"/>
        </w:rPr>
        <w:t>时00分</w:t>
      </w:r>
      <w:r>
        <w:rPr>
          <w:rFonts w:hint="eastAsia" w:ascii="宋体" w:hAnsi="宋体" w:cs="宋体"/>
          <w:bCs/>
          <w:color w:val="000000" w:themeColor="text1"/>
          <w:kern w:val="0"/>
          <w:szCs w:val="21"/>
          <w14:textFill>
            <w14:solidFill>
              <w14:schemeClr w14:val="tx1"/>
            </w14:solidFill>
          </w14:textFill>
        </w:rPr>
        <w:t>（北京时间）</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2、地点：</w:t>
      </w:r>
      <w:r>
        <w:rPr>
          <w:rFonts w:hint="eastAsia" w:ascii="宋体" w:hAnsi="宋体" w:cs="宋体"/>
          <w:color w:val="000000" w:themeColor="text1"/>
          <w:szCs w:val="21"/>
          <w:lang w:bidi="ar"/>
          <w14:textFill>
            <w14:solidFill>
              <w14:schemeClr w14:val="tx1"/>
            </w14:solidFill>
          </w14:textFill>
        </w:rPr>
        <w:t>通过“</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”平台在线提交。</w:t>
      </w:r>
    </w:p>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五、开启</w:t>
      </w:r>
    </w:p>
    <w:p>
      <w:pPr>
        <w:spacing w:line="360" w:lineRule="auto"/>
        <w:ind w:firstLine="420" w:firstLineChars="200"/>
        <w:rPr>
          <w:rFonts w:ascii="宋体" w:hAnsi="宋体"/>
          <w:bCs/>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1、首次响应文件开启时间：</w:t>
      </w:r>
      <w:r>
        <w:rPr>
          <w:rFonts w:hint="eastAsia" w:ascii="宋体" w:hAnsi="宋体" w:cs="宋体"/>
          <w:bCs/>
          <w:color w:val="0000FF"/>
          <w:kern w:val="0"/>
          <w:szCs w:val="21"/>
          <w:lang w:eastAsia="zh-CN"/>
        </w:rPr>
        <w:t>2025年</w:t>
      </w:r>
      <w:r>
        <w:rPr>
          <w:rFonts w:hint="eastAsia" w:ascii="宋体" w:hAnsi="宋体" w:cs="宋体"/>
          <w:bCs/>
          <w:color w:val="0000FF"/>
          <w:kern w:val="0"/>
          <w:szCs w:val="21"/>
          <w:lang w:val="en-US" w:eastAsia="zh-CN"/>
        </w:rPr>
        <w:t>月日9时</w:t>
      </w:r>
      <w:r>
        <w:rPr>
          <w:rFonts w:hint="eastAsia" w:ascii="宋体" w:hAnsi="宋体" w:cs="宋体"/>
          <w:bCs/>
          <w:color w:val="0000FF"/>
          <w:kern w:val="0"/>
          <w:szCs w:val="21"/>
        </w:rPr>
        <w:t>00分</w:t>
      </w:r>
      <w:r>
        <w:rPr>
          <w:rFonts w:hint="eastAsia" w:ascii="宋体" w:hAnsi="宋体" w:cs="宋体"/>
          <w:bCs/>
          <w:color w:val="000000" w:themeColor="text1"/>
          <w:kern w:val="0"/>
          <w:szCs w:val="21"/>
          <w14:textFill>
            <w14:solidFill>
              <w14:schemeClr w14:val="tx1"/>
            </w14:solidFill>
          </w14:textFill>
        </w:rPr>
        <w:t>（北京时间）</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2、地点：</w:t>
      </w:r>
      <w:r>
        <w:rPr>
          <w:rFonts w:hint="eastAsia" w:ascii="宋体" w:hAnsi="宋体" w:cs="宋体"/>
          <w:color w:val="000000" w:themeColor="text1"/>
          <w:szCs w:val="21"/>
          <w:lang w:bidi="ar"/>
          <w14:textFill>
            <w14:solidFill>
              <w14:schemeClr w14:val="tx1"/>
            </w14:solidFill>
          </w14:textFill>
        </w:rPr>
        <w:t>本项目将在“</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”平台电子开标大厅解密、开启。</w:t>
      </w:r>
    </w:p>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六、公告期限</w:t>
      </w:r>
    </w:p>
    <w:p>
      <w:pPr>
        <w:spacing w:line="360" w:lineRule="auto"/>
        <w:ind w:firstLine="420" w:firstLineChars="20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自本公告发布之日起3个工作日。</w:t>
      </w:r>
    </w:p>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七、其他补充事宜</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1、磋商保证金（人民币）：</w:t>
      </w:r>
      <w:r>
        <w:rPr>
          <w:rFonts w:hint="eastAsia" w:ascii="宋体" w:hAnsi="宋体" w:cs="宋体"/>
          <w:color w:val="000000" w:themeColor="text1"/>
          <w:szCs w:val="21"/>
          <w:lang w:val="en-US" w:eastAsia="zh-CN" w:bidi="ar"/>
          <w14:textFill>
            <w14:solidFill>
              <w14:schemeClr w14:val="tx1"/>
            </w14:solidFill>
          </w14:textFill>
        </w:rPr>
        <w:t>2.37</w:t>
      </w:r>
      <w:r>
        <w:rPr>
          <w:rFonts w:hint="eastAsia" w:ascii="宋体" w:hAnsi="宋体" w:cs="宋体"/>
          <w:color w:val="000000" w:themeColor="text1"/>
          <w:szCs w:val="21"/>
          <w:lang w:bidi="ar"/>
          <w14:textFill>
            <w14:solidFill>
              <w14:schemeClr w14:val="tx1"/>
            </w14:solidFill>
          </w14:textFill>
        </w:rPr>
        <w:t>万元整。</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2、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3、根据财政部《关于在政府采购活动中查询及使用信用记录有关问题的通知》（财库〔2016〕125号）的规定，对在“信用中国”网站(www.creditchina.gov.cn)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4、网上查询地址：</w:t>
      </w:r>
      <w:bookmarkStart w:id="12" w:name="OLE_LINK8"/>
      <w:r>
        <w:rPr>
          <w:rFonts w:hint="eastAsia" w:ascii="宋体" w:hAnsi="宋体" w:cs="宋体"/>
          <w:color w:val="000000" w:themeColor="text1"/>
          <w:szCs w:val="21"/>
          <w:lang w:bidi="ar"/>
          <w14:textFill>
            <w14:solidFill>
              <w14:schemeClr w14:val="tx1"/>
            </w14:solidFill>
          </w14:textFill>
        </w:rPr>
        <w:t>中国政府采购网、广西政府采购网</w:t>
      </w:r>
      <w:r>
        <w:rPr>
          <w:rFonts w:hint="eastAsia" w:ascii="宋体" w:hAnsi="宋体" w:cs="宋体"/>
          <w:color w:val="000000" w:themeColor="text1"/>
          <w:szCs w:val="21"/>
          <w:lang w:eastAsia="zh-CN" w:bidi="ar"/>
          <w14:textFill>
            <w14:solidFill>
              <w14:schemeClr w14:val="tx1"/>
            </w14:solidFill>
          </w14:textFill>
        </w:rPr>
        <w:t>、</w:t>
      </w:r>
      <w:bookmarkStart w:id="13" w:name="OLE_LINK11"/>
      <w:r>
        <w:rPr>
          <w:rFonts w:hint="eastAsia" w:ascii="宋体" w:hAnsi="宋体" w:eastAsia="宋体" w:cs="Times New Roman"/>
          <w:color w:val="auto"/>
          <w:szCs w:val="21"/>
          <w:highlight w:val="none"/>
        </w:rPr>
        <w:t>广西壮族自治区生态环境厅网</w:t>
      </w:r>
      <w:bookmarkEnd w:id="12"/>
      <w:bookmarkEnd w:id="13"/>
      <w:r>
        <w:rPr>
          <w:rFonts w:hint="eastAsia" w:ascii="宋体" w:hAnsi="宋体" w:cs="宋体"/>
          <w:color w:val="000000" w:themeColor="text1"/>
          <w:szCs w:val="21"/>
          <w:lang w:bidi="ar"/>
          <w14:textFill>
            <w14:solidFill>
              <w14:schemeClr w14:val="tx1"/>
            </w14:solidFill>
          </w14:textFill>
        </w:rPr>
        <w:t>。</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5、本项目需要落实的政府采购政策：</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（1）政府采购促进中小企业发展。</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（2）政府采购支持采用本国产品的政策。</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（3）强制采购节能产品；优先采购节能产品、环境标志产品。</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（4）政府采购促进残疾人就业政策。</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（5）政府采购支持监狱企业发展。</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（6）扶持不发达地区和少数民族地区政策</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6、磋商注意事项：</w:t>
      </w:r>
    </w:p>
    <w:p>
      <w:pPr>
        <w:widowControl/>
        <w:spacing w:line="360" w:lineRule="auto"/>
        <w:ind w:firstLine="420" w:firstLineChars="200"/>
        <w:rPr>
          <w:rFonts w:ascii="宋体" w:hAnsi="宋体" w:cs="宋体"/>
          <w:bCs/>
          <w:color w:val="000000" w:themeColor="text1"/>
          <w:szCs w:val="21"/>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响应文件</w:t>
      </w:r>
      <w:r>
        <w:rPr>
          <w:rFonts w:hint="eastAsia" w:ascii="宋体" w:hAnsi="宋体" w:cs="宋体"/>
          <w:color w:val="000000" w:themeColor="text1"/>
          <w:szCs w:val="21"/>
          <w:lang w:bidi="ar"/>
          <w14:textFill>
            <w14:solidFill>
              <w14:schemeClr w14:val="tx1"/>
            </w14:solidFill>
          </w14:textFill>
        </w:rPr>
        <w:t>提交方式：本项目为全流程电子化政府采购项目，通过“</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”平台（https://www.gcy.zfcg.gxzf.gov.cn/）实行在线电子磋商采购，供应商应先安装“</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电子交易客户端”（请自行前往“</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”平台进行下载），并按照本项目竞争性磋商文件和“</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”平台的要求编制、加密后在</w:t>
      </w:r>
      <w:r>
        <w:rPr>
          <w:rFonts w:hint="eastAsia" w:ascii="宋体" w:hAnsi="宋体" w:cs="宋体"/>
          <w:color w:val="000000" w:themeColor="text1"/>
          <w:szCs w:val="21"/>
          <w14:textFill>
            <w14:solidFill>
              <w14:schemeClr w14:val="tx1"/>
            </w14:solidFill>
          </w14:textFill>
        </w:rPr>
        <w:t>首次响应文件提交截止时间</w:t>
      </w:r>
      <w:r>
        <w:rPr>
          <w:rFonts w:hint="eastAsia" w:ascii="宋体" w:hAnsi="宋体" w:cs="宋体"/>
          <w:color w:val="000000" w:themeColor="text1"/>
          <w:szCs w:val="21"/>
          <w:lang w:bidi="ar"/>
          <w14:textFill>
            <w14:solidFill>
              <w14:schemeClr w14:val="tx1"/>
            </w14:solidFill>
          </w14:textFill>
        </w:rPr>
        <w:t>前通过网络上传至“</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w:t>
      </w:r>
      <w:r>
        <w:rPr>
          <w:rFonts w:hint="eastAsia" w:ascii="宋体" w:hAnsi="宋体" w:cs="宋体"/>
          <w:b/>
          <w:color w:val="000000" w:themeColor="text1"/>
          <w:szCs w:val="21"/>
          <w:lang w:bidi="ar"/>
          <w14:textFill>
            <w14:solidFill>
              <w14:schemeClr w14:val="tx1"/>
            </w14:solidFill>
          </w14:textFill>
        </w:rPr>
        <w:t>供应商在“</w:t>
      </w:r>
      <w:r>
        <w:rPr>
          <w:rFonts w:hint="eastAsia" w:ascii="宋体" w:hAnsi="宋体" w:cs="宋体"/>
          <w:b/>
          <w:color w:val="000000" w:themeColor="text1"/>
          <w:szCs w:val="21"/>
          <w:lang w:eastAsia="zh-CN" w:bidi="ar"/>
          <w14:textFill>
            <w14:solidFill>
              <w14:schemeClr w14:val="tx1"/>
            </w14:solidFill>
          </w14:textFill>
        </w:rPr>
        <w:t>广西政府采购云平台</w:t>
      </w:r>
      <w:r>
        <w:rPr>
          <w:rFonts w:hint="eastAsia" w:ascii="宋体" w:hAnsi="宋体" w:cs="宋体"/>
          <w:b/>
          <w:color w:val="000000" w:themeColor="text1"/>
          <w:szCs w:val="21"/>
          <w:lang w:bidi="ar"/>
          <w14:textFill>
            <w14:solidFill>
              <w14:schemeClr w14:val="tx1"/>
            </w14:solidFill>
          </w14:textFill>
        </w:rPr>
        <w:t>”平台提交电子版响应文件时，请填写参加远程开标活动经办人联系方式。</w:t>
      </w:r>
    </w:p>
    <w:p>
      <w:pPr>
        <w:widowControl/>
        <w:spacing w:line="360" w:lineRule="auto"/>
        <w:ind w:firstLine="420" w:firstLineChars="200"/>
        <w:jc w:val="left"/>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（2）</w:t>
      </w:r>
      <w:r>
        <w:rPr>
          <w:rFonts w:ascii="宋体" w:hAnsi="宋体" w:cs="宋体"/>
          <w:color w:val="000000" w:themeColor="text1"/>
          <w:szCs w:val="21"/>
          <w:lang w:bidi="ar"/>
          <w14:textFill>
            <w14:solidFill>
              <w14:schemeClr w14:val="tx1"/>
            </w14:solidFill>
          </w14:textFill>
        </w:rPr>
        <w:t>供应商应及时熟悉掌握电子</w:t>
      </w:r>
      <w:r>
        <w:rPr>
          <w:rFonts w:hint="eastAsia" w:ascii="宋体" w:hAnsi="宋体" w:cs="宋体"/>
          <w:color w:val="000000" w:themeColor="text1"/>
          <w:szCs w:val="21"/>
          <w:lang w:bidi="ar"/>
          <w14:textFill>
            <w14:solidFill>
              <w14:schemeClr w14:val="tx1"/>
            </w14:solidFill>
          </w14:textFill>
        </w:rPr>
        <w:t>竞</w:t>
      </w:r>
      <w:r>
        <w:rPr>
          <w:rFonts w:ascii="宋体" w:hAnsi="宋体" w:cs="宋体"/>
          <w:color w:val="000000" w:themeColor="text1"/>
          <w:szCs w:val="21"/>
          <w:lang w:bidi="ar"/>
          <w14:textFill>
            <w14:solidFill>
              <w14:schemeClr w14:val="tx1"/>
            </w14:solidFill>
          </w14:textFill>
        </w:rPr>
        <w:t>标系统操作指南（见</w:t>
      </w:r>
      <w:r>
        <w:rPr>
          <w:rFonts w:hint="eastAsia" w:ascii="宋体" w:hAnsi="宋体" w:cs="宋体"/>
          <w:color w:val="000000" w:themeColor="text1"/>
          <w:szCs w:val="21"/>
          <w:lang w:eastAsia="zh-CN" w:bidi="ar"/>
          <w14:textFill>
            <w14:solidFill>
              <w14:schemeClr w14:val="tx1"/>
            </w14:solidFill>
          </w14:textFill>
        </w:rPr>
        <w:t>广西政府采购云平台</w:t>
      </w:r>
      <w:r>
        <w:rPr>
          <w:rFonts w:ascii="宋体" w:hAnsi="宋体" w:cs="宋体"/>
          <w:color w:val="000000" w:themeColor="text1"/>
          <w:szCs w:val="21"/>
          <w:lang w:bidi="ar"/>
          <w14:textFill>
            <w14:solidFill>
              <w14:schemeClr w14:val="tx1"/>
            </w14:solidFill>
          </w14:textFill>
        </w:rPr>
        <w:t>电子卖场首页右上角—服务中心—帮助文档—项目采购）</w:t>
      </w:r>
      <w:r>
        <w:rPr>
          <w:rFonts w:hint="eastAsia" w:ascii="宋体" w:hAnsi="宋体" w:cs="宋体"/>
          <w:color w:val="000000" w:themeColor="text1"/>
          <w:szCs w:val="21"/>
          <w:lang w:bidi="ar"/>
          <w14:textFill>
            <w14:solidFill>
              <w14:schemeClr w14:val="tx1"/>
            </w14:solidFill>
          </w14:textFill>
        </w:rPr>
        <w:t>；</w:t>
      </w:r>
      <w:r>
        <w:rPr>
          <w:rFonts w:ascii="宋体" w:hAnsi="宋体" w:cs="宋体"/>
          <w:color w:val="000000" w:themeColor="text1"/>
          <w:szCs w:val="21"/>
          <w:lang w:bidi="ar"/>
          <w14:textFill>
            <w14:solidFill>
              <w14:schemeClr w14:val="tx1"/>
            </w14:solidFill>
          </w14:textFill>
        </w:rPr>
        <w:t>及时完成CA申领和绑定（见广西壮族自治区政府采购网—办事服务—下载专区-</w:t>
      </w:r>
      <w:r>
        <w:rPr>
          <w:rFonts w:hint="eastAsia" w:ascii="宋体" w:hAnsi="宋体" w:cs="宋体"/>
          <w:color w:val="000000" w:themeColor="text1"/>
          <w:szCs w:val="21"/>
          <w:lang w:eastAsia="zh-CN" w:bidi="ar"/>
          <w14:textFill>
            <w14:solidFill>
              <w14:schemeClr w14:val="tx1"/>
            </w14:solidFill>
          </w14:textFill>
        </w:rPr>
        <w:t>广西政府采购云平台</w:t>
      </w:r>
      <w:r>
        <w:rPr>
          <w:rFonts w:ascii="宋体" w:hAnsi="宋体" w:cs="宋体"/>
          <w:color w:val="000000" w:themeColor="text1"/>
          <w:szCs w:val="21"/>
          <w:lang w:bidi="ar"/>
          <w14:textFill>
            <w14:solidFill>
              <w14:schemeClr w14:val="tx1"/>
            </w14:solidFill>
          </w14:textFill>
        </w:rPr>
        <w:t>CA证书办理操作指南）。</w:t>
      </w:r>
    </w:p>
    <w:p>
      <w:pPr>
        <w:widowControl/>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（3）未进行网上注册并办理数字证书（CA认证）的供应商将无法参与本项目政府采购活动，潜在供应商应当在</w:t>
      </w:r>
      <w:r>
        <w:rPr>
          <w:rFonts w:hint="eastAsia" w:ascii="宋体" w:hAnsi="宋体" w:cs="宋体"/>
          <w:color w:val="000000" w:themeColor="text1"/>
          <w:szCs w:val="21"/>
          <w14:textFill>
            <w14:solidFill>
              <w14:schemeClr w14:val="tx1"/>
            </w14:solidFill>
          </w14:textFill>
        </w:rPr>
        <w:t>首次响应文件提交截止时间</w:t>
      </w:r>
      <w:r>
        <w:rPr>
          <w:rFonts w:hint="eastAsia" w:ascii="宋体" w:hAnsi="宋体" w:cs="宋体"/>
          <w:color w:val="000000" w:themeColor="text1"/>
          <w:szCs w:val="21"/>
          <w:lang w:bidi="ar"/>
          <w14:textFill>
            <w14:solidFill>
              <w14:schemeClr w14:val="tx1"/>
            </w14:solidFill>
          </w14:textFill>
        </w:rPr>
        <w:t>前，完成电子交易平台上的CA数字证书办理及响应文件的提交。完成CA数字证书办理预计7日左右，供应商只需办理其中一家CA数字证书及签章，建议各供应商抓紧时间办理。</w:t>
      </w:r>
    </w:p>
    <w:p>
      <w:pPr>
        <w:widowControl/>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（4）为确保网上操作合法、有效和安全，请供应商确保在电子竞标过程中能够对相关数据电文进行加密和使用电子签章，妥善保管CA数字证书并使用有效的CA数字证书参与整个采购活动。</w:t>
      </w:r>
    </w:p>
    <w:p>
      <w:pPr>
        <w:spacing w:line="360" w:lineRule="auto"/>
        <w:ind w:firstLine="421" w:firstLineChars="2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lang w:bidi="ar"/>
          <w14:textFill>
            <w14:solidFill>
              <w14:schemeClr w14:val="tx1"/>
            </w14:solidFill>
          </w14:textFill>
        </w:rPr>
        <w:t>注：供应商应当在首次响应文件提交截止时间前完成电子响应文件的上传、递交，</w:t>
      </w:r>
      <w:r>
        <w:rPr>
          <w:rFonts w:hint="eastAsia" w:ascii="宋体" w:hAnsi="宋体" w:cs="宋体"/>
          <w:b/>
          <w:color w:val="000000" w:themeColor="text1"/>
          <w:szCs w:val="21"/>
          <w14:textFill>
            <w14:solidFill>
              <w14:schemeClr w14:val="tx1"/>
            </w14:solidFill>
          </w14:textFill>
        </w:rPr>
        <w:t>首次响应文件提交截止时间</w:t>
      </w:r>
      <w:r>
        <w:rPr>
          <w:rFonts w:hint="eastAsia" w:ascii="宋体" w:hAnsi="宋体" w:cs="宋体"/>
          <w:b/>
          <w:bCs/>
          <w:color w:val="000000" w:themeColor="text1"/>
          <w:szCs w:val="21"/>
          <w:lang w:bidi="ar"/>
          <w14:textFill>
            <w14:solidFill>
              <w14:schemeClr w14:val="tx1"/>
            </w14:solidFill>
          </w14:textFill>
        </w:rPr>
        <w:t>前可以补充、修改或者撤回响应文件。补充或者修改响应文件的，应当先行撤回原文件，补充、修改后重新上传、递交。</w:t>
      </w:r>
      <w:r>
        <w:rPr>
          <w:rFonts w:hint="eastAsia" w:ascii="宋体" w:hAnsi="宋体" w:cs="宋体"/>
          <w:b/>
          <w:color w:val="000000" w:themeColor="text1"/>
          <w:szCs w:val="21"/>
          <w14:textFill>
            <w14:solidFill>
              <w14:schemeClr w14:val="tx1"/>
            </w14:solidFill>
          </w14:textFill>
        </w:rPr>
        <w:t>首次响应文件提交截止时间</w:t>
      </w:r>
      <w:r>
        <w:rPr>
          <w:rFonts w:hint="eastAsia" w:ascii="宋体" w:hAnsi="宋体" w:cs="宋体"/>
          <w:b/>
          <w:bCs/>
          <w:color w:val="000000" w:themeColor="text1"/>
          <w:szCs w:val="21"/>
          <w:lang w:bidi="ar"/>
          <w14:textFill>
            <w14:solidFill>
              <w14:schemeClr w14:val="tx1"/>
            </w14:solidFill>
          </w14:textFill>
        </w:rPr>
        <w:t>前未完成上传、递交的，视为撤回响应文件。</w:t>
      </w:r>
      <w:r>
        <w:rPr>
          <w:rFonts w:hint="eastAsia" w:ascii="宋体" w:hAnsi="宋体" w:cs="宋体"/>
          <w:b/>
          <w:color w:val="000000" w:themeColor="text1"/>
          <w:szCs w:val="21"/>
          <w14:textFill>
            <w14:solidFill>
              <w14:schemeClr w14:val="tx1"/>
            </w14:solidFill>
          </w14:textFill>
        </w:rPr>
        <w:t>首次响应文件提交截止时间</w:t>
      </w:r>
      <w:r>
        <w:rPr>
          <w:rFonts w:hint="eastAsia" w:ascii="宋体" w:hAnsi="宋体" w:cs="宋体"/>
          <w:b/>
          <w:bCs/>
          <w:color w:val="000000" w:themeColor="text1"/>
          <w:szCs w:val="21"/>
          <w:lang w:bidi="ar"/>
          <w14:textFill>
            <w14:solidFill>
              <w14:schemeClr w14:val="tx1"/>
            </w14:solidFill>
          </w14:textFill>
        </w:rPr>
        <w:t>以后上传递交的响应文件，“</w:t>
      </w:r>
      <w:r>
        <w:rPr>
          <w:rFonts w:hint="eastAsia" w:ascii="宋体" w:hAnsi="宋体" w:cs="宋体"/>
          <w:b/>
          <w:bCs/>
          <w:color w:val="000000" w:themeColor="text1"/>
          <w:szCs w:val="21"/>
          <w:lang w:eastAsia="zh-CN" w:bidi="ar"/>
          <w14:textFill>
            <w14:solidFill>
              <w14:schemeClr w14:val="tx1"/>
            </w14:solidFill>
          </w14:textFill>
        </w:rPr>
        <w:t>广西政府采购云平台</w:t>
      </w:r>
      <w:r>
        <w:rPr>
          <w:rFonts w:hint="eastAsia" w:ascii="宋体" w:hAnsi="宋体" w:cs="宋体"/>
          <w:b/>
          <w:bCs/>
          <w:color w:val="000000" w:themeColor="text1"/>
          <w:szCs w:val="21"/>
          <w:lang w:bidi="ar"/>
          <w14:textFill>
            <w14:solidFill>
              <w14:schemeClr w14:val="tx1"/>
            </w14:solidFill>
          </w14:textFill>
        </w:rPr>
        <w:t>”平台将予以拒收。</w:t>
      </w:r>
    </w:p>
    <w:p>
      <w:pPr>
        <w:widowControl/>
        <w:spacing w:line="360" w:lineRule="auto"/>
        <w:ind w:firstLine="420" w:firstLineChars="200"/>
        <w:rPr>
          <w:rFonts w:ascii="宋体" w:hAnsi="宋体" w:cs="宋体"/>
          <w:b/>
          <w:bCs/>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7、</w:t>
      </w:r>
      <w:r>
        <w:rPr>
          <w:rFonts w:hint="eastAsia" w:ascii="宋体" w:hAnsi="宋体" w:cs="宋体"/>
          <w:color w:val="000000" w:themeColor="text1"/>
          <w:szCs w:val="21"/>
          <w:lang w:bidi="ar"/>
          <w14:textFill>
            <w14:solidFill>
              <w14:schemeClr w14:val="tx1"/>
            </w14:solidFill>
          </w14:textFill>
        </w:rPr>
        <w:t>CA证书在线解密：首次响应文件开启时，须要供应商携带制作响应文件时用来加密的有效数字证书（CA认证）登录“</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”平台电子开标大厅现场按规定时间对加密的响应文件进行解密，否则后果自负。</w:t>
      </w:r>
    </w:p>
    <w:p>
      <w:pPr>
        <w:widowControl/>
        <w:spacing w:line="360" w:lineRule="auto"/>
        <w:ind w:firstLine="420" w:firstLineChars="20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8、供应商需要在具备有摄像头及语音功能且互联网网络状况良好的电脑登录“</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”平台远程开标大厅参与本次磋商，否则后果自负。</w:t>
      </w:r>
    </w:p>
    <w:p>
      <w:pPr>
        <w:widowControl/>
        <w:spacing w:line="360" w:lineRule="auto"/>
        <w:ind w:firstLine="420" w:firstLineChars="20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9、若对项目采购电子交易系统操作有疑问，可登录“</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w:t>
      </w:r>
      <w:r>
        <w:rPr>
          <w:rFonts w:hint="eastAsia" w:ascii="宋体" w:hAnsi="宋体" w:cs="宋体"/>
          <w:color w:val="000000" w:themeColor="text1"/>
          <w:szCs w:val="21"/>
          <w:lang w:eastAsia="zh-CN" w:bidi="ar"/>
          <w14:textFill>
            <w14:solidFill>
              <w14:schemeClr w14:val="tx1"/>
            </w14:solidFill>
          </w14:textFill>
        </w:rPr>
        <w:t>https://www.gcy.zfcg.gxzf.gov.cn/</w:t>
      </w:r>
      <w:r>
        <w:rPr>
          <w:rFonts w:hint="eastAsia" w:ascii="宋体" w:hAnsi="宋体" w:cs="宋体"/>
          <w:color w:val="000000" w:themeColor="text1"/>
          <w:szCs w:val="21"/>
          <w:lang w:bidi="ar"/>
          <w14:textFill>
            <w14:solidFill>
              <w14:schemeClr w14:val="tx1"/>
            </w14:solidFill>
          </w14:textFill>
        </w:rPr>
        <w:t>），点击右侧咨询小采，获取采小蜜智能服务管家帮助，或拨打</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服务热线400-881-7190获取热线服务帮助。</w:t>
      </w:r>
    </w:p>
    <w:bookmarkEnd w:id="5"/>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八、凡对本次采购提出询问，请按</w:t>
      </w:r>
      <w:r>
        <w:rPr>
          <w:rFonts w:ascii="黑体" w:hAnsi="黑体" w:eastAsia="黑体"/>
          <w:b/>
          <w:color w:val="000000" w:themeColor="text1"/>
          <w:sz w:val="24"/>
          <w14:textFill>
            <w14:solidFill>
              <w14:schemeClr w14:val="tx1"/>
            </w14:solidFill>
          </w14:textFill>
        </w:rPr>
        <w:t>以下方式</w:t>
      </w:r>
      <w:r>
        <w:rPr>
          <w:rFonts w:hint="eastAsia" w:ascii="黑体" w:hAnsi="黑体" w:eastAsia="黑体"/>
          <w:b/>
          <w:color w:val="000000" w:themeColor="text1"/>
          <w:sz w:val="24"/>
          <w14:textFill>
            <w14:solidFill>
              <w14:schemeClr w14:val="tx1"/>
            </w14:solidFill>
          </w14:textFill>
        </w:rPr>
        <w:t>联系。</w:t>
      </w:r>
      <w:bookmarkEnd w:id="6"/>
      <w:bookmarkEnd w:id="7"/>
      <w:bookmarkEnd w:id="8"/>
      <w:bookmarkEnd w:id="9"/>
      <w:bookmarkEnd w:id="10"/>
    </w:p>
    <w:p>
      <w:pPr>
        <w:spacing w:line="360" w:lineRule="auto"/>
        <w:ind w:firstLine="567" w:firstLineChars="270"/>
        <w:jc w:val="left"/>
        <w:rPr>
          <w:rFonts w:ascii="宋体" w:hAnsi="宋体" w:cs="宋体"/>
          <w:color w:val="000000" w:themeColor="text1"/>
          <w:szCs w:val="21"/>
          <w14:textFill>
            <w14:solidFill>
              <w14:schemeClr w14:val="tx1"/>
            </w14:solidFill>
          </w14:textFill>
        </w:rPr>
      </w:pPr>
      <w:bookmarkStart w:id="14" w:name="_Toc35393637"/>
      <w:bookmarkStart w:id="15" w:name="_Toc28359096"/>
      <w:bookmarkStart w:id="16" w:name="_Toc35393806"/>
      <w:bookmarkStart w:id="17" w:name="_Toc28359019"/>
      <w:r>
        <w:rPr>
          <w:rFonts w:hint="eastAsia" w:ascii="宋体" w:hAnsi="宋体" w:cs="宋体"/>
          <w:color w:val="000000" w:themeColor="text1"/>
          <w:szCs w:val="21"/>
          <w14:textFill>
            <w14:solidFill>
              <w14:schemeClr w14:val="tx1"/>
            </w14:solidFill>
          </w14:textFill>
        </w:rPr>
        <w:t>1.采购人信息</w:t>
      </w:r>
    </w:p>
    <w:p>
      <w:pPr>
        <w:spacing w:line="360" w:lineRule="auto"/>
        <w:ind w:firstLine="567" w:firstLineChars="270"/>
        <w:jc w:val="left"/>
        <w:rPr>
          <w:rFonts w:hint="eastAsia" w:ascii="宋体" w:hAnsi="宋体" w:eastAsia="宋体"/>
          <w:color w:val="000000" w:themeColor="text1"/>
          <w:szCs w:val="21"/>
          <w:lang w:eastAsia="zh-CN"/>
          <w14:textFill>
            <w14:solidFill>
              <w14:schemeClr w14:val="tx1"/>
            </w14:solidFill>
          </w14:textFill>
        </w:rPr>
      </w:pPr>
      <w:r>
        <w:rPr>
          <w:rFonts w:hint="eastAsia" w:ascii="宋体" w:hAnsi="宋体"/>
          <w:color w:val="000000" w:themeColor="text1"/>
          <w:szCs w:val="21"/>
          <w14:textFill>
            <w14:solidFill>
              <w14:schemeClr w14:val="tx1"/>
            </w14:solidFill>
          </w14:textFill>
        </w:rPr>
        <w:t>名 称：</w:t>
      </w:r>
      <w:r>
        <w:rPr>
          <w:rFonts w:hint="eastAsia" w:ascii="宋体" w:hAnsi="宋体" w:cs="Arial"/>
          <w:color w:val="000000" w:themeColor="text1"/>
          <w:lang w:eastAsia="zh-CN"/>
          <w14:textFill>
            <w14:solidFill>
              <w14:schemeClr w14:val="tx1"/>
            </w14:solidFill>
          </w14:textFill>
        </w:rPr>
        <w:t>广西壮族自治区生态环境厅</w:t>
      </w:r>
    </w:p>
    <w:p>
      <w:pPr>
        <w:spacing w:line="360" w:lineRule="auto"/>
        <w:ind w:firstLine="567" w:firstLineChars="270"/>
        <w:jc w:val="left"/>
        <w:rPr>
          <w:rFonts w:hint="eastAsia" w:ascii="宋体" w:hAnsi="宋体" w:eastAsia="宋体"/>
          <w:color w:val="000000" w:themeColor="text1"/>
          <w:szCs w:val="21"/>
          <w:lang w:eastAsia="zh-CN"/>
          <w14:textFill>
            <w14:solidFill>
              <w14:schemeClr w14:val="tx1"/>
            </w14:solidFill>
          </w14:textFill>
        </w:rPr>
      </w:pPr>
      <w:r>
        <w:rPr>
          <w:rFonts w:hint="eastAsia" w:ascii="宋体" w:hAnsi="宋体"/>
          <w:color w:val="000000" w:themeColor="text1"/>
          <w:szCs w:val="21"/>
          <w14:textFill>
            <w14:solidFill>
              <w14:schemeClr w14:val="tx1"/>
            </w14:solidFill>
          </w14:textFill>
        </w:rPr>
        <w:t>地址：</w:t>
      </w:r>
      <w:bookmarkStart w:id="18" w:name="OLE_LINK9"/>
      <w:r>
        <w:rPr>
          <w:rFonts w:hint="eastAsia" w:ascii="宋体" w:hAnsi="宋体"/>
          <w:color w:val="000000" w:themeColor="text1"/>
          <w:szCs w:val="21"/>
          <w:lang w:eastAsia="zh-CN"/>
          <w14:textFill>
            <w14:solidFill>
              <w14:schemeClr w14:val="tx1"/>
            </w14:solidFill>
          </w14:textFill>
        </w:rPr>
        <w:t>广西南宁市青秀区佛子岭路16号</w:t>
      </w:r>
      <w:bookmarkEnd w:id="18"/>
    </w:p>
    <w:p>
      <w:pPr>
        <w:spacing w:line="360" w:lineRule="auto"/>
        <w:ind w:firstLine="567" w:firstLineChars="270"/>
        <w:jc w:val="left"/>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联系方式：0771-</w:t>
      </w:r>
      <w:bookmarkStart w:id="19" w:name="_Toc28359086"/>
      <w:bookmarkStart w:id="20" w:name="_Toc28359009"/>
      <w:r>
        <w:rPr>
          <w:rFonts w:hint="eastAsia" w:ascii="宋体" w:hAnsi="宋体"/>
          <w:color w:val="000000" w:themeColor="text1"/>
          <w:szCs w:val="21"/>
          <w:lang w:val="en-US" w:eastAsia="zh-CN"/>
          <w14:textFill>
            <w14:solidFill>
              <w14:schemeClr w14:val="tx1"/>
            </w14:solidFill>
          </w14:textFill>
        </w:rPr>
        <w:t>2853299</w:t>
      </w:r>
      <w:r>
        <w:rPr>
          <w:rFonts w:hint="eastAsia" w:ascii="宋体" w:hAnsi="宋体"/>
          <w:color w:val="000000" w:themeColor="text1"/>
          <w:szCs w:val="21"/>
          <w14:textFill>
            <w14:solidFill>
              <w14:schemeClr w14:val="tx1"/>
            </w14:solidFill>
          </w14:textFill>
        </w:rPr>
        <w:t>项目</w:t>
      </w:r>
    </w:p>
    <w:p>
      <w:pPr>
        <w:spacing w:line="360" w:lineRule="auto"/>
        <w:ind w:firstLine="567" w:firstLineChars="270"/>
        <w:jc w:val="left"/>
        <w:rPr>
          <w:rFonts w:hint="eastAsia" w:ascii="宋体" w:hAnsi="宋体" w:eastAsia="宋体"/>
          <w:color w:val="0000FF"/>
          <w:szCs w:val="21"/>
          <w:lang w:eastAsia="zh-CN"/>
        </w:rPr>
      </w:pPr>
      <w:r>
        <w:rPr>
          <w:rFonts w:hint="eastAsia" w:ascii="宋体" w:hAnsi="宋体"/>
          <w:color w:val="000000" w:themeColor="text1"/>
          <w:szCs w:val="21"/>
          <w14:textFill>
            <w14:solidFill>
              <w14:schemeClr w14:val="tx1"/>
            </w14:solidFill>
          </w14:textFill>
        </w:rPr>
        <w:t>采购联系人：</w:t>
      </w:r>
      <w:r>
        <w:rPr>
          <w:rFonts w:hint="eastAsia"/>
          <w:lang w:eastAsia="zh-CN"/>
        </w:rPr>
        <w:t>张工</w:t>
      </w:r>
    </w:p>
    <w:p>
      <w:pPr>
        <w:spacing w:line="360" w:lineRule="auto"/>
        <w:ind w:firstLine="567" w:firstLineChars="27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2.采购代理机构信息</w:t>
      </w:r>
      <w:bookmarkEnd w:id="19"/>
      <w:bookmarkEnd w:id="20"/>
    </w:p>
    <w:p>
      <w:pPr>
        <w:spacing w:line="360" w:lineRule="auto"/>
        <w:ind w:firstLine="567" w:firstLineChars="27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名 称：</w:t>
      </w:r>
      <w:r>
        <w:rPr>
          <w:rFonts w:hint="eastAsia" w:ascii="宋体" w:hAnsi="宋体" w:cs="Arial"/>
          <w:color w:val="000000" w:themeColor="text1"/>
          <w:szCs w:val="21"/>
          <w14:textFill>
            <w14:solidFill>
              <w14:schemeClr w14:val="tx1"/>
            </w14:solidFill>
          </w14:textFill>
        </w:rPr>
        <w:t>广西科文招标有限公司</w:t>
      </w:r>
    </w:p>
    <w:p>
      <w:pPr>
        <w:spacing w:line="360" w:lineRule="auto"/>
        <w:ind w:firstLine="567" w:firstLineChars="27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地　址：</w:t>
      </w:r>
      <w:r>
        <w:rPr>
          <w:rFonts w:hint="eastAsia" w:ascii="宋体" w:hAnsi="宋体" w:cs="Arial"/>
          <w:color w:val="000000" w:themeColor="text1"/>
          <w:szCs w:val="21"/>
          <w14:textFill>
            <w14:solidFill>
              <w14:schemeClr w14:val="tx1"/>
            </w14:solidFill>
          </w14:textFill>
        </w:rPr>
        <w:t>广西南宁市民族大道141号中鼎万象东方D区五层</w:t>
      </w:r>
    </w:p>
    <w:p>
      <w:pPr>
        <w:spacing w:line="360" w:lineRule="auto"/>
        <w:ind w:firstLine="567" w:firstLineChars="27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联系方式：</w:t>
      </w:r>
      <w:bookmarkStart w:id="21" w:name="_Toc28359010"/>
      <w:bookmarkStart w:id="22" w:name="_Toc28359087"/>
      <w:r>
        <w:rPr>
          <w:rFonts w:hint="eastAsia" w:ascii="宋体" w:hAnsi="宋体"/>
          <w:color w:val="000000" w:themeColor="text1"/>
          <w:szCs w:val="21"/>
          <w:u w:val="single"/>
          <w14:textFill>
            <w14:solidFill>
              <w14:schemeClr w14:val="tx1"/>
            </w14:solidFill>
          </w14:textFill>
        </w:rPr>
        <w:t>0771-2023873</w:t>
      </w:r>
    </w:p>
    <w:p>
      <w:pPr>
        <w:spacing w:line="360" w:lineRule="auto"/>
        <w:ind w:firstLine="567" w:firstLineChars="270"/>
        <w:rPr>
          <w:rFonts w:ascii="宋体" w:hAnsi="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3.项目</w:t>
      </w:r>
      <w:r>
        <w:rPr>
          <w:rFonts w:ascii="宋体" w:hAnsi="宋体" w:cs="宋体"/>
          <w:color w:val="000000" w:themeColor="text1"/>
          <w:szCs w:val="21"/>
          <w14:textFill>
            <w14:solidFill>
              <w14:schemeClr w14:val="tx1"/>
            </w14:solidFill>
          </w14:textFill>
        </w:rPr>
        <w:t>联系方式</w:t>
      </w:r>
      <w:bookmarkEnd w:id="21"/>
      <w:bookmarkEnd w:id="22"/>
    </w:p>
    <w:p>
      <w:pPr>
        <w:pStyle w:val="12"/>
        <w:spacing w:line="360" w:lineRule="auto"/>
        <w:ind w:firstLine="567" w:firstLineChars="27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项目联系人：</w:t>
      </w:r>
      <w:r>
        <w:rPr>
          <w:rFonts w:hint="eastAsia" w:hAnsi="宋体"/>
          <w:color w:val="000000" w:themeColor="text1"/>
          <w:sz w:val="21"/>
          <w:u w:val="single"/>
          <w14:textFill>
            <w14:solidFill>
              <w14:schemeClr w14:val="tx1"/>
            </w14:solidFill>
          </w14:textFill>
        </w:rPr>
        <w:t>银晓云</w:t>
      </w:r>
    </w:p>
    <w:p>
      <w:pPr>
        <w:spacing w:line="360" w:lineRule="auto"/>
        <w:ind w:firstLine="567" w:firstLineChars="27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电　话：</w:t>
      </w:r>
      <w:r>
        <w:rPr>
          <w:rFonts w:hint="eastAsia" w:ascii="宋体" w:hAnsi="宋体"/>
          <w:color w:val="000000" w:themeColor="text1"/>
          <w:szCs w:val="21"/>
          <w:u w:val="single"/>
          <w14:textFill>
            <w14:solidFill>
              <w14:schemeClr w14:val="tx1"/>
            </w14:solidFill>
          </w14:textFill>
        </w:rPr>
        <w:t>0771-2023873</w:t>
      </w:r>
    </w:p>
    <w:p>
      <w:pPr>
        <w:spacing w:line="380" w:lineRule="exact"/>
        <w:ind w:firstLine="6195" w:firstLineChars="2950"/>
        <w:rPr>
          <w:rFonts w:ascii="宋体" w:hAnsi="宋体" w:cs="Arial"/>
          <w:color w:val="000000" w:themeColor="text1"/>
          <w:szCs w:val="21"/>
          <w14:textFill>
            <w14:solidFill>
              <w14:schemeClr w14:val="tx1"/>
            </w14:solidFill>
          </w14:textFill>
        </w:rPr>
      </w:pPr>
    </w:p>
    <w:p>
      <w:pPr>
        <w:spacing w:line="380" w:lineRule="exact"/>
        <w:ind w:firstLine="6195" w:firstLineChars="2950"/>
        <w:rPr>
          <w:rFonts w:ascii="宋体" w:hAnsi="宋体" w:cs="Arial"/>
          <w:color w:val="000000" w:themeColor="text1"/>
          <w:szCs w:val="21"/>
          <w14:textFill>
            <w14:solidFill>
              <w14:schemeClr w14:val="tx1"/>
            </w14:solidFill>
          </w14:textFill>
        </w:rPr>
      </w:pPr>
    </w:p>
    <w:p>
      <w:pPr>
        <w:spacing w:line="380" w:lineRule="exact"/>
        <w:ind w:firstLine="6405" w:firstLineChars="3050"/>
        <w:rPr>
          <w:rFonts w:ascii="宋体" w:hAnsi="宋体"/>
          <w:color w:val="000000" w:themeColor="text1"/>
          <w:szCs w:val="21"/>
          <w14:textFill>
            <w14:solidFill>
              <w14:schemeClr w14:val="tx1"/>
            </w14:solidFill>
          </w14:textFill>
        </w:rPr>
      </w:pPr>
      <w:r>
        <w:rPr>
          <w:rFonts w:hint="eastAsia" w:ascii="宋体" w:hAnsi="宋体" w:cs="Arial"/>
          <w:color w:val="000000" w:themeColor="text1"/>
          <w:szCs w:val="21"/>
          <w14:textFill>
            <w14:solidFill>
              <w14:schemeClr w14:val="tx1"/>
            </w14:solidFill>
          </w14:textFill>
        </w:rPr>
        <w:t>广西科文招标有限公司</w:t>
      </w:r>
    </w:p>
    <w:p>
      <w:pPr>
        <w:snapToGrid w:val="0"/>
        <w:spacing w:line="380" w:lineRule="exact"/>
        <w:ind w:left="238"/>
        <w:jc w:val="center"/>
        <w:rPr>
          <w:rFonts w:ascii="宋体" w:hAnsi="宋体"/>
          <w:b/>
          <w:bCs/>
          <w:color w:val="000000" w:themeColor="text1"/>
          <w:sz w:val="32"/>
          <w:szCs w:val="32"/>
          <w14:textFill>
            <w14:solidFill>
              <w14:schemeClr w14:val="tx1"/>
            </w14:solidFill>
          </w14:textFill>
        </w:rPr>
      </w:pPr>
      <w:r>
        <w:rPr>
          <w:rFonts w:hint="eastAsia" w:ascii="宋体" w:hAnsi="宋体"/>
          <w:color w:val="000000" w:themeColor="text1"/>
          <w14:textFill>
            <w14:solidFill>
              <w14:schemeClr w14:val="tx1"/>
            </w14:solidFill>
          </w14:textFill>
        </w:rPr>
        <w:t xml:space="preserve">                                                  </w:t>
      </w:r>
      <w:r>
        <w:rPr>
          <w:rFonts w:hint="eastAsia" w:ascii="宋体" w:hAnsi="宋体"/>
          <w:color w:val="0000FF"/>
        </w:rPr>
        <w:t xml:space="preserve"> </w:t>
      </w:r>
      <w:r>
        <w:rPr>
          <w:rFonts w:hint="eastAsia" w:ascii="宋体" w:hAnsi="宋体"/>
          <w:color w:val="0000FF"/>
          <w:lang w:eastAsia="zh-CN"/>
        </w:rPr>
        <w:t>2025年月</w:t>
      </w:r>
      <w:r>
        <w:rPr>
          <w:rFonts w:hint="eastAsia" w:ascii="宋体" w:hAnsi="宋体"/>
          <w:color w:val="0000FF"/>
        </w:rPr>
        <w:t>日</w:t>
      </w:r>
      <w:bookmarkEnd w:id="4"/>
      <w:bookmarkEnd w:id="14"/>
      <w:bookmarkEnd w:id="15"/>
      <w:bookmarkEnd w:id="16"/>
      <w:bookmarkEnd w:id="17"/>
      <w:r>
        <w:rPr>
          <w:rFonts w:ascii="宋体" w:hAnsi="宋体"/>
          <w:b/>
          <w:bCs/>
          <w:color w:val="000000" w:themeColor="text1"/>
          <w:sz w:val="32"/>
          <w:szCs w:val="32"/>
          <w14:textFill>
            <w14:solidFill>
              <w14:schemeClr w14:val="tx1"/>
            </w14:solidFill>
          </w14:textFill>
        </w:rPr>
        <w:br w:type="page"/>
      </w:r>
    </w:p>
    <w:bookmarkEnd w:id="3"/>
    <w:p>
      <w:pPr>
        <w:pStyle w:val="3"/>
        <w:jc w:val="center"/>
        <w:rPr>
          <w:color w:val="000000" w:themeColor="text1"/>
          <w14:textFill>
            <w14:solidFill>
              <w14:schemeClr w14:val="tx1"/>
            </w14:solidFill>
          </w14:textFill>
        </w:rPr>
      </w:pPr>
      <w:bookmarkStart w:id="23" w:name="_Toc6236"/>
      <w:r>
        <w:rPr>
          <w:rFonts w:hint="eastAsia"/>
          <w:color w:val="000000" w:themeColor="text1"/>
          <w14:textFill>
            <w14:solidFill>
              <w14:schemeClr w14:val="tx1"/>
            </w14:solidFill>
          </w14:textFill>
        </w:rPr>
        <w:t>第二章 供应商须知</w:t>
      </w:r>
      <w:bookmarkEnd w:id="23"/>
    </w:p>
    <w:p>
      <w:pPr>
        <w:spacing w:line="400" w:lineRule="exact"/>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供应商须知前附表</w:t>
      </w:r>
    </w:p>
    <w:p>
      <w:pPr>
        <w:spacing w:line="400" w:lineRule="exact"/>
        <w:jc w:val="center"/>
        <w:rPr>
          <w:rFonts w:ascii="宋体" w:hAnsi="宋体"/>
          <w:b/>
          <w:color w:val="000000" w:themeColor="text1"/>
          <w:sz w:val="32"/>
          <w:szCs w:val="32"/>
          <w14:textFill>
            <w14:solidFill>
              <w14:schemeClr w14:val="tx1"/>
            </w14:solidFill>
          </w14:textFill>
        </w:rPr>
      </w:pPr>
    </w:p>
    <w:tbl>
      <w:tblPr>
        <w:tblStyle w:val="19"/>
        <w:tblW w:w="96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92"/>
        <w:gridCol w:w="86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tcPr>
          <w:p>
            <w:pPr>
              <w:spacing w:line="360" w:lineRule="auto"/>
              <w:jc w:val="center"/>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条款号</w:t>
            </w:r>
          </w:p>
        </w:tc>
        <w:tc>
          <w:tcPr>
            <w:tcW w:w="8627" w:type="dxa"/>
          </w:tcPr>
          <w:p>
            <w:pPr>
              <w:spacing w:line="360" w:lineRule="auto"/>
              <w:jc w:val="center"/>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p>
        </w:tc>
        <w:tc>
          <w:tcPr>
            <w:tcW w:w="8627" w:type="dxa"/>
            <w:vAlign w:val="center"/>
          </w:tcPr>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供应商的资格条件</w:t>
            </w:r>
            <w:r>
              <w:rPr>
                <w:rFonts w:hint="eastAsia" w:asciiTheme="minorEastAsia" w:hAnsiTheme="minorEastAsia" w:eastAsiaTheme="minorEastAsia" w:cstheme="minorEastAsia"/>
                <w:color w:val="000000" w:themeColor="text1"/>
                <w:szCs w:val="21"/>
                <w14:textFill>
                  <w14:solidFill>
                    <w14:schemeClr w14:val="tx1"/>
                  </w14:solidFill>
                </w14:textFill>
              </w:rPr>
              <w:t>：详见竞争性磋商公告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5.1</w:t>
            </w:r>
          </w:p>
        </w:tc>
        <w:tc>
          <w:tcPr>
            <w:tcW w:w="8627" w:type="dxa"/>
            <w:vAlign w:val="center"/>
          </w:tcPr>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是否接受联合体竞标：详见竞争性磋商公告（不接受）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6.2</w:t>
            </w:r>
          </w:p>
        </w:tc>
        <w:tc>
          <w:tcPr>
            <w:tcW w:w="8627" w:type="dxa"/>
            <w:vAlign w:val="center"/>
          </w:tcPr>
          <w:p>
            <w:pPr>
              <w:pStyle w:val="7"/>
              <w:spacing w:line="400" w:lineRule="exac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本项目不允许分包。</w:t>
            </w:r>
          </w:p>
          <w:p>
            <w:pPr>
              <w:pStyle w:val="7"/>
              <w:spacing w:line="400" w:lineRule="exact"/>
              <w:rPr>
                <w:rFonts w:asciiTheme="minorEastAsia" w:hAnsiTheme="minorEastAsia" w:eastAsiaTheme="minorEastAsia" w:cstheme="minorEastAsia"/>
                <w:color w:val="000000" w:themeColor="text1"/>
                <w:szCs w:val="21"/>
                <w:u w:val="single"/>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分包内容：</w:t>
            </w:r>
            <w:r>
              <w:rPr>
                <w:rFonts w:hint="eastAsia" w:asciiTheme="minorEastAsia" w:hAnsiTheme="minorEastAsia" w:eastAsiaTheme="minorEastAsia" w:cstheme="minorEastAsia"/>
                <w:color w:val="000000" w:themeColor="text1"/>
                <w:szCs w:val="21"/>
                <w:u w:val="single"/>
                <w14:textFill>
                  <w14:solidFill>
                    <w14:schemeClr w14:val="tx1"/>
                  </w14:solidFill>
                </w14:textFill>
              </w:rPr>
              <w:t>无。</w:t>
            </w:r>
          </w:p>
          <w:p>
            <w:pPr>
              <w:pStyle w:val="7"/>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分包金额或者比例：</w:t>
            </w:r>
            <w:r>
              <w:rPr>
                <w:rFonts w:hint="eastAsia" w:asciiTheme="minorEastAsia" w:hAnsiTheme="minorEastAsia" w:eastAsiaTheme="minorEastAsia" w:cstheme="minorEastAsia"/>
                <w:color w:val="000000" w:themeColor="text1"/>
                <w:szCs w:val="21"/>
                <w:u w:val="single"/>
                <w14:textFill>
                  <w14:solidFill>
                    <w14:schemeClr w14:val="tx1"/>
                  </w14:solidFill>
                </w14:textFill>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12.1.1</w:t>
            </w:r>
          </w:p>
        </w:tc>
        <w:tc>
          <w:tcPr>
            <w:tcW w:w="8627" w:type="dxa"/>
            <w:vAlign w:val="center"/>
          </w:tcPr>
          <w:p>
            <w:pPr>
              <w:snapToGrid w:val="0"/>
              <w:spacing w:line="360" w:lineRule="auto"/>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资格证明文件</w:t>
            </w:r>
          </w:p>
          <w:p>
            <w:pPr>
              <w:pStyle w:val="7"/>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1、供应商为法人或者其他组织的，证明文件为其营业执照复印件（如营业执照或者事业单位法人证书或者执业许可证等）；供应商为自然人的，证明文件为其身份证复印件；（</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contextualSpacing/>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2、供应商依法缴纳税收的相关材料（</w:t>
            </w:r>
            <w:bookmarkStart w:id="24" w:name="OLE_LINK10"/>
            <w:r>
              <w:rPr>
                <w:rFonts w:hint="eastAsia" w:asciiTheme="minorEastAsia" w:hAnsiTheme="minorEastAsia" w:eastAsiaTheme="minorEastAsia" w:cstheme="minorEastAsia"/>
                <w:color w:val="000000" w:themeColor="text1"/>
                <w:szCs w:val="21"/>
                <w:u w:val="single"/>
                <w14:textFill>
                  <w14:solidFill>
                    <w14:schemeClr w14:val="tx1"/>
                  </w14:solidFill>
                </w14:textFill>
              </w:rPr>
              <w:t>202</w:t>
            </w:r>
            <w:r>
              <w:rPr>
                <w:rFonts w:hint="eastAsia" w:asciiTheme="minorEastAsia" w:hAnsiTheme="minorEastAsia" w:eastAsiaTheme="minorEastAsia" w:cstheme="minorEastAsia"/>
                <w:color w:val="000000" w:themeColor="text1"/>
                <w:szCs w:val="21"/>
                <w:u w:val="single"/>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Cs w:val="21"/>
                <w14:textFill>
                  <w14:solidFill>
                    <w14:schemeClr w14:val="tx1"/>
                  </w14:solidFill>
                </w14:textFill>
              </w:rPr>
              <w:t>年</w:t>
            </w:r>
            <w:r>
              <w:rPr>
                <w:rFonts w:hint="eastAsia" w:asciiTheme="minorEastAsia" w:hAnsiTheme="minorEastAsia" w:eastAsiaTheme="minorEastAsia" w:cstheme="minorEastAsia"/>
                <w:color w:val="000000" w:themeColor="text1"/>
                <w:szCs w:val="21"/>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Cs w:val="21"/>
                <w14:textFill>
                  <w14:solidFill>
                    <w14:schemeClr w14:val="tx1"/>
                  </w14:solidFill>
                </w14:textFill>
              </w:rPr>
              <w:t>月以来任意1个月依法缴纳税收</w:t>
            </w:r>
            <w:bookmarkEnd w:id="24"/>
            <w:r>
              <w:rPr>
                <w:rFonts w:hint="eastAsia" w:asciiTheme="minorEastAsia" w:hAnsiTheme="minorEastAsia" w:eastAsiaTheme="minorEastAsia" w:cstheme="minorEastAsia"/>
                <w:color w:val="000000" w:themeColor="text1"/>
                <w:szCs w:val="21"/>
                <w14:textFill>
                  <w14:solidFill>
                    <w14:schemeClr w14:val="tx1"/>
                  </w14:solidFill>
                </w14:textFill>
              </w:rPr>
              <w:t>的凭据复印件；依法免税的，必须提供相应文件证明其依法免税。从成立之日起到响应文件提交截止时间止不足要求月数的，只需提供从成立之日起的依法缴纳税收相应证明文件）；（</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contextualSpacing/>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3、供应商依法缴纳社会保障资金的相关材料[</w:t>
            </w:r>
            <w:r>
              <w:rPr>
                <w:rFonts w:hint="eastAsia" w:asciiTheme="minorEastAsia" w:hAnsiTheme="minorEastAsia" w:eastAsiaTheme="minorEastAsia" w:cstheme="minorEastAsia"/>
                <w:color w:val="000000" w:themeColor="text1"/>
                <w:szCs w:val="21"/>
                <w:u w:val="single"/>
                <w14:textFill>
                  <w14:solidFill>
                    <w14:schemeClr w14:val="tx1"/>
                  </w14:solidFill>
                </w14:textFill>
              </w:rPr>
              <w:t>202</w:t>
            </w:r>
            <w:r>
              <w:rPr>
                <w:rFonts w:hint="eastAsia" w:asciiTheme="minorEastAsia" w:hAnsiTheme="minorEastAsia" w:eastAsiaTheme="minorEastAsia" w:cstheme="minorEastAsia"/>
                <w:color w:val="000000" w:themeColor="text1"/>
                <w:szCs w:val="21"/>
                <w:u w:val="single"/>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Cs w:val="21"/>
                <w14:textFill>
                  <w14:solidFill>
                    <w14:schemeClr w14:val="tx1"/>
                  </w14:solidFill>
                </w14:textFill>
              </w:rPr>
              <w:t>年</w:t>
            </w:r>
            <w:r>
              <w:rPr>
                <w:rFonts w:hint="eastAsia" w:asciiTheme="minorEastAsia" w:hAnsiTheme="minorEastAsia" w:eastAsiaTheme="minorEastAsia" w:cstheme="minorEastAsia"/>
                <w:color w:val="000000" w:themeColor="text1"/>
                <w:szCs w:val="21"/>
                <w:u w:val="single"/>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Cs w:val="21"/>
                <w14:textFill>
                  <w14:solidFill>
                    <w14:schemeClr w14:val="tx1"/>
                  </w14:solidFill>
                </w14:textFill>
              </w:rPr>
              <w:t>月以来任意1个月依法缴纳社会保障资金的缴费凭证（专用收据或者社会保险缴纳清单）复印件；依法不需要缴纳社会保障资金的，必须提供相应文件证明不需要缴纳社会保障资金。从成立之日起到响应文件提交截止时间止不足要求月数的只需提供从成立之日起的依法缴纳社会保障资金的相应证明文件]；（</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contextualSpacing/>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4、供应商财务状况报告（</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202</w:t>
            </w:r>
            <w:r>
              <w:rPr>
                <w:rFonts w:hint="eastAsia" w:asciiTheme="minorEastAsia" w:hAnsiTheme="minorEastAsia" w:eastAsiaTheme="minorEastAsia" w:cstheme="minorEastAsia"/>
                <w:color w:val="000000" w:themeColor="text1"/>
                <w:szCs w:val="21"/>
                <w:u w:val="single"/>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Cs w:val="21"/>
                <w:u w:val="single"/>
                <w14:textFill>
                  <w14:solidFill>
                    <w14:schemeClr w14:val="tx1"/>
                  </w14:solidFill>
                </w14:textFill>
              </w:rPr>
              <w:t>或202</w:t>
            </w:r>
            <w:r>
              <w:rPr>
                <w:rFonts w:hint="eastAsia" w:asciiTheme="minorEastAsia" w:hAnsiTheme="minorEastAsia" w:eastAsiaTheme="minorEastAsia" w:cstheme="minorEastAsia"/>
                <w:color w:val="000000" w:themeColor="text1"/>
                <w:szCs w:val="21"/>
                <w:u w:val="single"/>
                <w:lang w:val="en-US" w:eastAsia="zh-CN"/>
                <w14:textFill>
                  <w14:solidFill>
                    <w14:schemeClr w14:val="tx1"/>
                  </w14:solidFill>
                </w14:textFill>
              </w:rPr>
              <w:t>4</w:t>
            </w:r>
            <w:r>
              <w:rPr>
                <w:rFonts w:hint="eastAsia" w:asciiTheme="minorEastAsia" w:hAnsiTheme="minorEastAsia" w:eastAsiaTheme="minorEastAsia" w:cstheme="minorEastAsia"/>
                <w:color w:val="000000" w:themeColor="text1"/>
                <w:szCs w:val="21"/>
                <w14:textFill>
                  <w14:solidFill>
                    <w14:schemeClr w14:val="tx1"/>
                  </w14:solidFill>
                </w14:textFill>
              </w:rPr>
              <w:t>年度财务报表复印件或者银行出具的资信证明；供应商属于成立时间</w:t>
            </w:r>
            <w:r>
              <w:rPr>
                <w:rFonts w:hint="eastAsia" w:asciiTheme="minorEastAsia" w:hAnsiTheme="minorEastAsia" w:eastAsiaTheme="minorEastAsia" w:cstheme="minorEastAsia"/>
                <w:color w:val="000000" w:themeColor="text1"/>
                <w:kern w:val="0"/>
                <w:szCs w:val="21"/>
                <w14:textFill>
                  <w14:solidFill>
                    <w14:schemeClr w14:val="tx1"/>
                  </w14:solidFill>
                </w14:textFill>
              </w:rPr>
              <w:t>在规定年度之后</w:t>
            </w:r>
            <w:r>
              <w:rPr>
                <w:rFonts w:hint="eastAsia" w:asciiTheme="minorEastAsia" w:hAnsiTheme="minorEastAsia" w:eastAsiaTheme="minorEastAsia" w:cstheme="minorEastAsia"/>
                <w:color w:val="000000" w:themeColor="text1"/>
                <w:szCs w:val="21"/>
                <w14:textFill>
                  <w14:solidFill>
                    <w14:schemeClr w14:val="tx1"/>
                  </w14:solidFill>
                </w14:textFill>
              </w:rPr>
              <w:t>的法人或其他组织，需提供成立之日起至响应文件提交截止时间前的月报表或银行出具的资信证明；资信证明应在有效期内，未注明有效期的，银行出具时间至响应文件提交截止时间不超过一年）；</w:t>
            </w:r>
            <w:r>
              <w:rPr>
                <w:rFonts w:hint="eastAsia" w:asciiTheme="minorEastAsia" w:hAnsiTheme="minorEastAsia" w:eastAsiaTheme="minorEastAsia" w:cstheme="minorEastAsia"/>
                <w:bCs/>
                <w:color w:val="000000" w:themeColor="text1"/>
                <w:szCs w:val="21"/>
                <w14:textFill>
                  <w14:solidFill>
                    <w14:schemeClr w14:val="tx1"/>
                  </w14:solidFill>
                </w14:textFill>
              </w:rPr>
              <w:t>（</w:t>
            </w:r>
            <w:r>
              <w:rPr>
                <w:rFonts w:hint="eastAsia" w:asciiTheme="minorEastAsia" w:hAnsiTheme="minorEastAsia" w:eastAsiaTheme="minorEastAsia" w:cstheme="minorEastAsia"/>
                <w:b/>
                <w:color w:val="000000" w:themeColor="text1"/>
                <w:szCs w:val="21"/>
                <w14:textFill>
                  <w14:solidFill>
                    <w14:schemeClr w14:val="tx1"/>
                  </w14:solidFill>
                </w14:textFill>
              </w:rPr>
              <w:t>除自然人外必须提供，否则响应文件按无效响应处理</w:t>
            </w:r>
            <w:r>
              <w:rPr>
                <w:rFonts w:hint="eastAsia" w:asciiTheme="minorEastAsia" w:hAnsiTheme="minorEastAsia" w:eastAsiaTheme="minorEastAsia" w:cstheme="minorEastAsia"/>
                <w:bCs/>
                <w:color w:val="000000" w:themeColor="text1"/>
                <w:szCs w:val="21"/>
                <w14:textFill>
                  <w14:solidFill>
                    <w14:schemeClr w14:val="tx1"/>
                  </w14:solidFill>
                </w14:textFill>
              </w:rPr>
              <w:t>）</w:t>
            </w:r>
          </w:p>
          <w:p>
            <w:pPr>
              <w:snapToGrid w:val="0"/>
              <w:spacing w:line="360" w:lineRule="auto"/>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5、供应商直接控股、管理关系信息表（格式后附）；（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napToGrid w:val="0"/>
              <w:spacing w:line="360" w:lineRule="auto"/>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6、竞标声明（格式后附）；（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napToGrid w:val="0"/>
              <w:spacing w:line="360" w:lineRule="auto"/>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7、中小企业声明函（服务）或残疾人福利性单位声明函或监狱企业证明文件；</w:t>
            </w:r>
          </w:p>
          <w:p>
            <w:pPr>
              <w:snapToGrid w:val="0"/>
              <w:spacing w:line="360" w:lineRule="auto"/>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8、除磋商文件规定必须提供以外，供应商认为需要提供的其他证明材料；</w:t>
            </w:r>
          </w:p>
          <w:p>
            <w:pPr>
              <w:snapToGrid w:val="0"/>
              <w:spacing w:line="360" w:lineRule="auto"/>
              <w:ind w:firstLine="421" w:firstLineChars="200"/>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注：</w:t>
            </w:r>
          </w:p>
          <w:p>
            <w:pPr>
              <w:snapToGrid w:val="0"/>
              <w:spacing w:line="360" w:lineRule="auto"/>
              <w:ind w:firstLine="413" w:firstLineChars="196"/>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1、以上标明“必须提供”的材料属于复印件的，必须加盖供应商公章，否则响应文件按无效响应处理。</w:t>
            </w:r>
          </w:p>
          <w:p>
            <w:pPr>
              <w:snapToGrid w:val="0"/>
              <w:spacing w:line="360" w:lineRule="auto"/>
              <w:ind w:firstLine="421" w:firstLineChars="200"/>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2、竞标声明必须由法定代表人在规定签章处签字并加盖供应商公章，否则响应文件按无效响应处理。</w:t>
            </w:r>
          </w:p>
          <w:p>
            <w:pPr>
              <w:snapToGrid w:val="0"/>
              <w:spacing w:line="360" w:lineRule="auto"/>
              <w:ind w:firstLine="421" w:firstLineChars="200"/>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3、供应商直接控股、管理关系信息表必须由法定代表人或者委托代理人在规定签章处签字并加盖供应商公章，否则响应文件按无效响应处理。</w:t>
            </w:r>
          </w:p>
          <w:p>
            <w:pPr>
              <w:pStyle w:val="7"/>
              <w:spacing w:line="360" w:lineRule="auto"/>
              <w:ind w:firstLine="421" w:firstLineChars="200"/>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bCs/>
                <w:color w:val="000000" w:themeColor="text1"/>
                <w:szCs w:val="21"/>
                <w14:textFill>
                  <w14:solidFill>
                    <w14:schemeClr w14:val="tx1"/>
                  </w14:solidFill>
                </w14:textFill>
              </w:rPr>
              <w:t>4、分公司参加竞标的，应当取得总公司授权</w:t>
            </w:r>
            <w:r>
              <w:rPr>
                <w:rFonts w:hint="eastAsia" w:asciiTheme="minorEastAsia" w:hAnsiTheme="minorEastAsia" w:eastAsiaTheme="minorEastAsia" w:cstheme="minorEastAsia"/>
                <w:b/>
                <w:color w:val="000000" w:themeColor="text1"/>
                <w:szCs w:val="21"/>
                <w14:textFill>
                  <w14:solidFill>
                    <w14:schemeClr w14:val="tx1"/>
                  </w14:solidFill>
                </w14:textFill>
              </w:rPr>
              <w:t>，否则响应文件按无效响应处理。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12.1.2</w:t>
            </w:r>
          </w:p>
        </w:tc>
        <w:tc>
          <w:tcPr>
            <w:tcW w:w="8627" w:type="dxa"/>
            <w:vAlign w:val="center"/>
          </w:tcPr>
          <w:p>
            <w:pPr>
              <w:spacing w:line="360" w:lineRule="auto"/>
              <w:rPr>
                <w:rFonts w:asciiTheme="minorEastAsia" w:hAnsiTheme="minorEastAsia" w:eastAsiaTheme="minorEastAsia" w:cstheme="minorEastAsia"/>
                <w:b/>
                <w:bCs/>
                <w:color w:val="000000" w:themeColor="text1"/>
                <w:szCs w:val="21"/>
                <w14:textFill>
                  <w14:solidFill>
                    <w14:schemeClr w14:val="tx1"/>
                  </w14:solidFill>
                </w14:textFill>
              </w:rPr>
            </w:pPr>
            <w:r>
              <w:rPr>
                <w:rFonts w:hint="eastAsia" w:asciiTheme="minorEastAsia" w:hAnsiTheme="minorEastAsia" w:eastAsiaTheme="minorEastAsia" w:cstheme="minorEastAsia"/>
                <w:b/>
                <w:bCs/>
                <w:color w:val="000000" w:themeColor="text1"/>
                <w:szCs w:val="21"/>
                <w14:textFill>
                  <w14:solidFill>
                    <w14:schemeClr w14:val="tx1"/>
                  </w14:solidFill>
                </w14:textFill>
              </w:rPr>
              <w:t>报价商务技术文件</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1、无串通竞标行为的承诺函（格式后附）；（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2、竞标报价表（格式后附）；（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napToGrid w:val="0"/>
              <w:spacing w:line="360" w:lineRule="auto"/>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3、法定代表人身份证明及法定代表人有效身份证正反面复印件（格式后附）；（</w:t>
            </w:r>
            <w:r>
              <w:rPr>
                <w:rFonts w:hint="eastAsia" w:asciiTheme="minorEastAsia" w:hAnsiTheme="minorEastAsia" w:eastAsiaTheme="minorEastAsia" w:cstheme="minorEastAsia"/>
                <w:b/>
                <w:bCs/>
                <w:color w:val="000000" w:themeColor="text1"/>
                <w:szCs w:val="21"/>
                <w14:textFill>
                  <w14:solidFill>
                    <w14:schemeClr w14:val="tx1"/>
                  </w14:solidFill>
                </w14:textFill>
              </w:rPr>
              <w:t>除自然人竞标外</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4、授权委托书及委托代理人有效身份证正反面复印件，委托代理时，被授权人提供在供应商本单位所缴纳社保证明文件（格式后附）；（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委托时必须提供，否则响应文件按无效响应处理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5、磋商保证金提交凭证；（</w:t>
            </w:r>
            <w:r>
              <w:rPr>
                <w:rFonts w:hint="eastAsia" w:asciiTheme="minorEastAsia" w:hAnsiTheme="minorEastAsia" w:eastAsiaTheme="minorEastAsia" w:cstheme="minorEastAsia"/>
                <w:b/>
                <w:bCs/>
                <w:color w:val="000000" w:themeColor="text1"/>
                <w:szCs w:val="21"/>
                <w14:textFill>
                  <w14:solidFill>
                    <w14:schemeClr w14:val="tx1"/>
                  </w14:solidFill>
                </w14:textFill>
              </w:rPr>
              <w:t>如要求提交磋商保证金的则必须提供</w:t>
            </w:r>
            <w:r>
              <w:rPr>
                <w:rFonts w:hint="eastAsia" w:asciiTheme="minorEastAsia" w:hAnsiTheme="minorEastAsia" w:eastAsiaTheme="minorEastAsia" w:cstheme="minorEastAsia"/>
                <w:b/>
                <w:color w:val="000000" w:themeColor="text1"/>
                <w:szCs w:val="21"/>
                <w14:textFill>
                  <w14:solidFill>
                    <w14:schemeClr w14:val="tx1"/>
                  </w14:solidFill>
                </w14:textFill>
              </w:rPr>
              <w:t>，否则响应文件按无效响应处理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6、商务要求偏离表（格式后附）；（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7、服务方案（格式自拟）；（</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8、技术要求偏离表（格式后附）；（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Cs w:val="21"/>
                <w14:textFill>
                  <w14:solidFill>
                    <w14:schemeClr w14:val="tx1"/>
                  </w14:solidFill>
                </w14:textFill>
              </w:rPr>
              <w:t>、对应采购需求的技术要求、商务要求提供的其他文件资料（格式自拟）；</w:t>
            </w:r>
          </w:p>
          <w:p>
            <w:pPr>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US" w:eastAsia="zh-CN"/>
                <w14:textFill>
                  <w14:solidFill>
                    <w14:schemeClr w14:val="tx1"/>
                  </w14:solidFill>
                </w14:textFill>
              </w:rPr>
              <w:t>0</w:t>
            </w:r>
            <w:r>
              <w:rPr>
                <w:rFonts w:hint="eastAsia" w:asciiTheme="minorEastAsia" w:hAnsiTheme="minorEastAsia" w:eastAsiaTheme="minorEastAsia" w:cstheme="minorEastAsia"/>
                <w:color w:val="000000" w:themeColor="text1"/>
                <w:szCs w:val="21"/>
                <w14:textFill>
                  <w14:solidFill>
                    <w14:schemeClr w14:val="tx1"/>
                  </w14:solidFill>
                </w14:textFill>
              </w:rPr>
              <w:t>、供应商认为需要提供的其他有关资料。</w:t>
            </w:r>
          </w:p>
          <w:p>
            <w:pPr>
              <w:snapToGrid w:val="0"/>
              <w:spacing w:line="360" w:lineRule="auto"/>
              <w:ind w:firstLine="421" w:firstLineChars="200"/>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注：以上标明“必须提供”的材料属于复印件的，必须加盖供应商公章，否则响应文件按无效响应处理。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15.2</w:t>
            </w:r>
          </w:p>
        </w:tc>
        <w:tc>
          <w:tcPr>
            <w:tcW w:w="8627" w:type="dxa"/>
            <w:vAlign w:val="center"/>
          </w:tcPr>
          <w:p>
            <w:pPr>
              <w:snapToGrid w:val="0"/>
              <w:spacing w:line="360" w:lineRule="auto"/>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highlight w:val="none"/>
                <w14:textFill>
                  <w14:solidFill>
                    <w14:schemeClr w14:val="tx1"/>
                  </w14:solidFill>
                </w14:textFill>
              </w:rPr>
              <w:t>竞标报价是履行合同的最终价格，即满足全部采购需求所应提供的服务的价格；包括包含人力成本、服务采购、编制报告而进行的所有调研、资料收集、现场勘察、调研安排等完成本项目所有服务内容所需的一切费用和售后服务、保险、税金及其它所有成本费用的汇总。</w:t>
            </w:r>
            <w:r>
              <w:rPr>
                <w:rFonts w:hint="eastAsia" w:asciiTheme="minorEastAsia" w:hAnsiTheme="minorEastAsia" w:eastAsiaTheme="minorEastAsia" w:cstheme="minorEastAsia"/>
                <w:b/>
                <w:color w:val="000000" w:themeColor="text1"/>
                <w:szCs w:val="21"/>
                <w:highlight w:val="none"/>
                <w14:textFill>
                  <w14:solidFill>
                    <w14:schemeClr w14:val="tx1"/>
                  </w14:solidFill>
                </w14:textFill>
              </w:rPr>
              <w:t>（采购需求另有约定的，从其约定。）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16.2</w:t>
            </w:r>
          </w:p>
        </w:tc>
        <w:tc>
          <w:tcPr>
            <w:tcW w:w="8627" w:type="dxa"/>
            <w:vAlign w:val="center"/>
          </w:tcPr>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竞标有效期：首次响应文件提交截止之日起60天内。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17.1</w:t>
            </w:r>
          </w:p>
        </w:tc>
        <w:tc>
          <w:tcPr>
            <w:tcW w:w="8627" w:type="dxa"/>
            <w:vAlign w:val="center"/>
          </w:tcPr>
          <w:p>
            <w:pPr>
              <w:snapToGrid w:val="0"/>
              <w:spacing w:line="360" w:lineRule="auto"/>
              <w:rPr>
                <w:rFonts w:hint="eastAsia"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本项目收取磋商保证金，具体规定如下：</w:t>
            </w:r>
          </w:p>
          <w:p>
            <w:pPr>
              <w:snapToGrid w:val="0"/>
              <w:spacing w:line="360" w:lineRule="auto"/>
              <w:rPr>
                <w:rFonts w:hint="eastAsia" w:asciiTheme="minorEastAsia" w:hAnsiTheme="minorEastAsia" w:eastAsiaTheme="minorEastAsia" w:cstheme="minorEastAsia"/>
                <w:color w:val="000000" w:themeColor="text1"/>
                <w:szCs w:val="21"/>
                <w14:textFill>
                  <w14:solidFill>
                    <w14:schemeClr w14:val="tx1"/>
                  </w14:solidFill>
                </w14:textFill>
              </w:rPr>
            </w:pPr>
            <w:bookmarkStart w:id="25" w:name="OLE_LINK3"/>
            <w:r>
              <w:rPr>
                <w:rFonts w:hint="eastAsia" w:asciiTheme="minorEastAsia" w:hAnsiTheme="minorEastAsia" w:eastAsiaTheme="minorEastAsia" w:cstheme="minorEastAsia"/>
                <w:color w:val="000000" w:themeColor="text1"/>
                <w:szCs w:val="21"/>
                <w14:textFill>
                  <w14:solidFill>
                    <w14:schemeClr w14:val="tx1"/>
                  </w14:solidFill>
                </w14:textFill>
              </w:rPr>
              <w:t>磋商保证金</w:t>
            </w:r>
            <w:bookmarkEnd w:id="25"/>
            <w:r>
              <w:rPr>
                <w:rFonts w:hint="eastAsia" w:asciiTheme="minorEastAsia" w:hAnsiTheme="minorEastAsia" w:eastAsiaTheme="minorEastAsia" w:cstheme="minorEastAsia"/>
                <w:color w:val="auto"/>
                <w:szCs w:val="21"/>
              </w:rPr>
              <w:t>：</w:t>
            </w:r>
            <w:r>
              <w:rPr>
                <w:rFonts w:hint="eastAsia" w:asciiTheme="minorEastAsia" w:hAnsiTheme="minorEastAsia" w:eastAsiaTheme="minorEastAsia" w:cstheme="minorEastAsia"/>
                <w:color w:val="auto"/>
                <w:szCs w:val="21"/>
                <w:lang w:val="en-US" w:eastAsia="zh-CN"/>
              </w:rPr>
              <w:t>2.37</w:t>
            </w:r>
            <w:r>
              <w:rPr>
                <w:rFonts w:hint="eastAsia" w:asciiTheme="minorEastAsia" w:hAnsiTheme="minorEastAsia" w:eastAsiaTheme="minorEastAsia" w:cstheme="minorEastAsia"/>
                <w:color w:val="auto"/>
                <w:szCs w:val="21"/>
                <w:lang w:eastAsia="zh-CN"/>
              </w:rPr>
              <w:t>万元整</w:t>
            </w:r>
            <w:r>
              <w:rPr>
                <w:rFonts w:hint="eastAsia" w:asciiTheme="minorEastAsia" w:hAnsiTheme="minorEastAsia" w:eastAsiaTheme="minorEastAsia" w:cstheme="minorEastAsia"/>
                <w:color w:val="auto"/>
                <w:szCs w:val="21"/>
              </w:rPr>
              <w:t>；</w:t>
            </w:r>
          </w:p>
          <w:p>
            <w:pPr>
              <w:snapToGrid w:val="0"/>
              <w:spacing w:line="360" w:lineRule="auto"/>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磋商保证金的交纳方式：银行转账、支票、汇票、本票或者金融、担保金融、担保机构出具的保函，禁止采用现钞方式。采用银行转账方式的，在响应文件提交截止时间前交至指定账户并且到账（开户名称：广西科文招标有限公司，开户银行：广西北部湾银行南宁分行营业部，银行账号：0101012090615689</w:t>
            </w:r>
            <w:r>
              <w:rPr>
                <w:rFonts w:hint="eastAsia" w:asciiTheme="minorEastAsia" w:hAnsiTheme="minorEastAsia" w:eastAsiaTheme="minorEastAsia" w:cstheme="minorEastAsia"/>
                <w:color w:val="000000" w:themeColor="text1"/>
                <w:kern w:val="0"/>
                <w:szCs w:val="21"/>
                <w14:textFill>
                  <w14:solidFill>
                    <w14:schemeClr w14:val="tx1"/>
                  </w14:solidFill>
                </w14:textFill>
              </w:rPr>
              <w:t>）；采用支票、汇票、本票或者保函等方式的，在响应文件提交截止时间前，供应商必须提交支票、汇票、本票或者保函原件。否则视为无效磋商保证金。</w:t>
            </w:r>
          </w:p>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相关要求：</w:t>
            </w:r>
          </w:p>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1、磋商保证金采用银行转账交纳方式的，在响应文件提交截止时间前交至指定账户并且到账，供应商应将银行转账底单的复印件作为磋商保证金提交凭证，放置于报价商务技术文件中，</w:t>
            </w:r>
            <w:r>
              <w:rPr>
                <w:rFonts w:hint="eastAsia" w:asciiTheme="minorEastAsia" w:hAnsiTheme="minorEastAsia" w:eastAsiaTheme="minorEastAsia" w:cstheme="minorEastAsia"/>
                <w:b/>
                <w:color w:val="000000" w:themeColor="text1"/>
                <w:szCs w:val="21"/>
                <w14:textFill>
                  <w14:solidFill>
                    <w14:schemeClr w14:val="tx1"/>
                  </w14:solidFill>
                </w14:textFill>
              </w:rPr>
              <w:t>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2、磋商保证金采用支票、汇票、本票或者金融、担保机构出具的保函交纳方式的，供应商应将支票、汇票、本票或者金融、担保机构出具的保函的复印件作为磋商保证金提交凭证，放置于报价商务技术文件中，</w:t>
            </w:r>
            <w:r>
              <w:rPr>
                <w:rFonts w:hint="eastAsia" w:asciiTheme="minorEastAsia" w:hAnsiTheme="minorEastAsia" w:eastAsiaTheme="minorEastAsia" w:cstheme="minorEastAsia"/>
                <w:b/>
                <w:color w:val="000000" w:themeColor="text1"/>
                <w:szCs w:val="21"/>
                <w14:textFill>
                  <w14:solidFill>
                    <w14:schemeClr w14:val="tx1"/>
                  </w14:solidFill>
                </w14:textFill>
              </w:rPr>
              <w:t>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r>
              <w:rPr>
                <w:rFonts w:hint="eastAsia" w:asciiTheme="minorEastAsia" w:hAnsiTheme="minorEastAsia" w:eastAsiaTheme="minorEastAsia" w:cstheme="minorEastAsia"/>
                <w:b/>
                <w:color w:val="000000" w:themeColor="text1"/>
                <w:szCs w:val="21"/>
                <w14:textFill>
                  <w14:solidFill>
                    <w14:schemeClr w14:val="tx1"/>
                  </w14:solidFill>
                </w14:textFill>
              </w:rPr>
              <w:t>供应商必须在首次响应文件提交截止时间前将支票、汇票、本票或者金融、担保机构出具的保函原件提交给采购代理机构，由采购代理机构向供应商出具回执，并妥善保管。</w:t>
            </w:r>
          </w:p>
          <w:p>
            <w:pPr>
              <w:snapToGrid w:val="0"/>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 xml:space="preserve">备注： </w:t>
            </w:r>
          </w:p>
          <w:p>
            <w:pPr>
              <w:snapToGrid w:val="0"/>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1、磋商保证金在响应文件提交截止时间后提交的，或者不按规定交纳方式交纳的，或者未足额交纳的（包含保函额度不足的），视为无效磋商保证金。</w:t>
            </w:r>
          </w:p>
          <w:p>
            <w:pPr>
              <w:snapToGrid w:val="0"/>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2、供应商采用现钞方式或者从个人账户（自然人竞标除外）转出的磋商保证金，视为无效磋商保证金。</w:t>
            </w:r>
          </w:p>
          <w:p>
            <w:pPr>
              <w:snapToGrid w:val="0"/>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3、支票、汇票或者本票出现无效或者背书情形的，视为无效磋商保证金。</w:t>
            </w:r>
          </w:p>
          <w:p>
            <w:pPr>
              <w:snapToGrid w:val="0"/>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4、保函有效期低于竞标有效期的，视为无效磋商保证金。</w:t>
            </w:r>
          </w:p>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5、采用金融、担保机构出具保函的，必须为无条件保函，否则视为无效磋商保证金。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9" w:hRule="atLeast"/>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18.2</w:t>
            </w:r>
          </w:p>
        </w:tc>
        <w:tc>
          <w:tcPr>
            <w:tcW w:w="8627" w:type="dxa"/>
            <w:vAlign w:val="center"/>
          </w:tcPr>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响应文件应按资格证明文件、报价商务技术文件分别编制，</w:t>
            </w:r>
            <w:r>
              <w:rPr>
                <w:rFonts w:hint="eastAsia" w:asciiTheme="minorEastAsia" w:hAnsiTheme="minorEastAsia" w:eastAsiaTheme="minorEastAsia" w:cstheme="minorEastAsia"/>
                <w:color w:val="000000" w:themeColor="text1"/>
                <w:szCs w:val="21"/>
                <w:lang w:bidi="ar"/>
                <w14:textFill>
                  <w14:solidFill>
                    <w14:schemeClr w14:val="tx1"/>
                  </w14:solidFill>
                </w14:textFill>
              </w:rPr>
              <w:t>并按“</w:t>
            </w:r>
            <w:r>
              <w:rPr>
                <w:rFonts w:hint="eastAsia" w:asciiTheme="minorEastAsia" w:hAnsiTheme="minorEastAsia" w:eastAsiaTheme="minorEastAsia" w:cstheme="minorEastAsia"/>
                <w:color w:val="000000" w:themeColor="text1"/>
                <w:szCs w:val="21"/>
                <w:lang w:eastAsia="zh-CN" w:bidi="ar"/>
                <w14:textFill>
                  <w14:solidFill>
                    <w14:schemeClr w14:val="tx1"/>
                  </w14:solidFill>
                </w14:textFill>
              </w:rPr>
              <w:t>广西政府采购云平台</w:t>
            </w:r>
            <w:r>
              <w:rPr>
                <w:rFonts w:hint="eastAsia" w:asciiTheme="minorEastAsia" w:hAnsiTheme="minorEastAsia" w:eastAsiaTheme="minorEastAsia" w:cstheme="minorEastAsia"/>
                <w:color w:val="000000" w:themeColor="text1"/>
                <w:szCs w:val="21"/>
                <w:lang w:bidi="ar"/>
                <w14:textFill>
                  <w14:solidFill>
                    <w14:schemeClr w14:val="tx1"/>
                  </w14:solidFill>
                </w14:textFill>
              </w:rPr>
              <w:t>”平台的要求编制、加密、上传。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20.1</w:t>
            </w:r>
          </w:p>
        </w:tc>
        <w:tc>
          <w:tcPr>
            <w:tcW w:w="8627" w:type="dxa"/>
            <w:vAlign w:val="center"/>
          </w:tcPr>
          <w:p>
            <w:pPr>
              <w:spacing w:line="360" w:lineRule="auto"/>
              <w:contextualSpacing/>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首次响应文件提交截止时间：详见竞争性磋商公告。</w:t>
            </w:r>
          </w:p>
          <w:p>
            <w:pPr>
              <w:spacing w:line="360" w:lineRule="auto"/>
              <w:contextualSpacing/>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首次响应文件提交地点：详见竞争性磋商公告。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24.1</w:t>
            </w:r>
          </w:p>
        </w:tc>
        <w:tc>
          <w:tcPr>
            <w:tcW w:w="8627" w:type="dxa"/>
            <w:vAlign w:val="center"/>
          </w:tcPr>
          <w:p>
            <w:pPr>
              <w:snapToGrid w:val="0"/>
              <w:spacing w:line="360" w:lineRule="auto"/>
              <w:rPr>
                <w:rFonts w:asciiTheme="minorEastAsia" w:hAnsiTheme="minorEastAsia" w:eastAsiaTheme="minorEastAsia" w:cstheme="minorEastAsia"/>
                <w:color w:val="000000" w:themeColor="text1"/>
                <w:szCs w:val="21"/>
                <w:u w:val="single"/>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磋商小组的人数：3人。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25.2</w:t>
            </w:r>
          </w:p>
        </w:tc>
        <w:tc>
          <w:tcPr>
            <w:tcW w:w="8627" w:type="dxa"/>
            <w:vAlign w:val="center"/>
          </w:tcPr>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采购代理机构将依托电子交易平台发起开始解密指令，</w:t>
            </w:r>
            <w:r>
              <w:rPr>
                <w:rFonts w:hint="eastAsia" w:asciiTheme="minorEastAsia" w:hAnsiTheme="minorEastAsia" w:eastAsiaTheme="minorEastAsia" w:cstheme="minorEastAsia"/>
                <w:b/>
                <w:color w:val="000000" w:themeColor="text1"/>
                <w:szCs w:val="21"/>
                <w14:textFill>
                  <w14:solidFill>
                    <w14:schemeClr w14:val="tx1"/>
                  </w14:solidFill>
                </w14:textFill>
              </w:rPr>
              <w:t>供应商的法定代表人或其委托代理人须携带加密时所用的CA锁按平台提示和采购文件的规定登录到“</w:t>
            </w:r>
            <w:r>
              <w:rPr>
                <w:rFonts w:hint="eastAsia" w:asciiTheme="minorEastAsia" w:hAnsiTheme="minorEastAsia" w:eastAsiaTheme="minorEastAsia" w:cstheme="minorEastAsia"/>
                <w:b/>
                <w:color w:val="000000" w:themeColor="text1"/>
                <w:szCs w:val="21"/>
                <w:lang w:eastAsia="zh-CN"/>
                <w14:textFill>
                  <w14:solidFill>
                    <w14:schemeClr w14:val="tx1"/>
                  </w14:solidFill>
                </w14:textFill>
              </w:rPr>
              <w:t>广西政府采购云平台</w:t>
            </w:r>
            <w:r>
              <w:rPr>
                <w:rFonts w:hint="eastAsia" w:asciiTheme="minorEastAsia" w:hAnsiTheme="minorEastAsia" w:eastAsiaTheme="minorEastAsia" w:cstheme="minorEastAsia"/>
                <w:b/>
                <w:color w:val="000000" w:themeColor="text1"/>
                <w:szCs w:val="21"/>
                <w14:textFill>
                  <w14:solidFill>
                    <w14:schemeClr w14:val="tx1"/>
                  </w14:solidFill>
                </w14:textFill>
              </w:rPr>
              <w:t>”平台电子开标大厅签到并在发起解密指令之时起30分钟内完成对电子响应文件在线解密。</w:t>
            </w:r>
            <w:r>
              <w:rPr>
                <w:rFonts w:hint="eastAsia" w:asciiTheme="minorEastAsia" w:hAnsiTheme="minorEastAsia" w:eastAsiaTheme="minorEastAsia" w:cstheme="minorEastAsia"/>
                <w:b/>
                <w:bCs/>
                <w:color w:val="000000" w:themeColor="text1"/>
                <w:szCs w:val="21"/>
                <w14:textFill>
                  <w14:solidFill>
                    <w14:schemeClr w14:val="tx1"/>
                  </w14:solidFill>
                </w14:textFill>
              </w:rPr>
              <w:t>响应文件未按时解密的，</w:t>
            </w:r>
            <w:r>
              <w:rPr>
                <w:rFonts w:hint="eastAsia" w:asciiTheme="minorEastAsia" w:hAnsiTheme="minorEastAsia" w:eastAsiaTheme="minorEastAsia" w:cstheme="minorEastAsia"/>
                <w:b/>
                <w:color w:val="000000" w:themeColor="text1"/>
                <w:szCs w:val="21"/>
                <w14:textFill>
                  <w14:solidFill>
                    <w14:schemeClr w14:val="tx1"/>
                  </w14:solidFill>
                </w14:textFill>
              </w:rPr>
              <w:t>视为响应</w:t>
            </w:r>
            <w:r>
              <w:rPr>
                <w:rFonts w:hint="eastAsia" w:asciiTheme="minorEastAsia" w:hAnsiTheme="minorEastAsia" w:eastAsiaTheme="minorEastAsia" w:cstheme="minorEastAsia"/>
                <w:b/>
                <w:bCs/>
                <w:color w:val="000000" w:themeColor="text1"/>
                <w:szCs w:val="21"/>
                <w14:textFill>
                  <w14:solidFill>
                    <w14:schemeClr w14:val="tx1"/>
                  </w14:solidFill>
                </w14:textFill>
              </w:rPr>
              <w:t>文件无效。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4" w:hRule="atLeast"/>
          <w:jc w:val="center"/>
        </w:trPr>
        <w:tc>
          <w:tcPr>
            <w:tcW w:w="992" w:type="dxa"/>
            <w:vMerge w:val="restart"/>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26</w:t>
            </w:r>
          </w:p>
        </w:tc>
        <w:tc>
          <w:tcPr>
            <w:tcW w:w="8627" w:type="dxa"/>
            <w:vAlign w:val="center"/>
          </w:tcPr>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商务</w:t>
            </w:r>
            <w:bookmarkStart w:id="26" w:name="OLE_LINK13"/>
            <w:r>
              <w:rPr>
                <w:rFonts w:hint="eastAsia" w:asciiTheme="minorEastAsia" w:hAnsiTheme="minorEastAsia" w:eastAsiaTheme="minorEastAsia" w:cstheme="minorEastAsia"/>
                <w:color w:val="000000" w:themeColor="text1"/>
                <w:szCs w:val="21"/>
                <w14:textFill>
                  <w14:solidFill>
                    <w14:schemeClr w14:val="tx1"/>
                  </w14:solidFill>
                </w14:textFill>
              </w:rPr>
              <w:t>要求评审</w:t>
            </w:r>
            <w:bookmarkEnd w:id="26"/>
            <w:r>
              <w:rPr>
                <w:rFonts w:hint="eastAsia" w:asciiTheme="minorEastAsia" w:hAnsiTheme="minorEastAsia" w:eastAsiaTheme="minorEastAsia" w:cstheme="minorEastAsia"/>
                <w:color w:val="000000" w:themeColor="text1"/>
                <w:szCs w:val="21"/>
                <w14:textFill>
                  <w14:solidFill>
                    <w14:schemeClr w14:val="tx1"/>
                  </w14:solidFill>
                </w14:textFill>
              </w:rPr>
              <w:t>中允许负偏离的条款数为</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Cs w:val="21"/>
                <w:u w:val="single"/>
                <w:lang w:val="en-US" w:eastAsia="zh-CN"/>
                <w14:textFill>
                  <w14:solidFill>
                    <w14:schemeClr w14:val="tx1"/>
                  </w14:solidFill>
                </w14:textFill>
              </w:rPr>
              <w:t>0</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Cs w:val="21"/>
                <w14:textFill>
                  <w14:solidFill>
                    <w14:schemeClr w14:val="tx1"/>
                  </w14:solidFill>
                </w14:textFill>
              </w:rPr>
              <w:t>项。</w:t>
            </w:r>
          </w:p>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技术要求评审中允许负偏离的条款数为</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Cs w:val="21"/>
                <w:u w:val="single"/>
                <w:lang w:val="en-US" w:eastAsia="zh-CN"/>
                <w14:textFill>
                  <w14:solidFill>
                    <w14:schemeClr w14:val="tx1"/>
                  </w14:solidFill>
                </w14:textFill>
              </w:rPr>
              <w:t>0</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Cs w:val="21"/>
                <w14:textFill>
                  <w14:solidFill>
                    <w14:schemeClr w14:val="tx1"/>
                  </w14:solidFill>
                </w14:textFill>
              </w:rPr>
              <w:t>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31" w:hRule="atLeast"/>
          <w:jc w:val="center"/>
        </w:trPr>
        <w:tc>
          <w:tcPr>
            <w:tcW w:w="992" w:type="dxa"/>
            <w:vMerge w:val="continue"/>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p>
        </w:tc>
        <w:tc>
          <w:tcPr>
            <w:tcW w:w="8627" w:type="dxa"/>
            <w:vAlign w:val="center"/>
          </w:tcPr>
          <w:p>
            <w:pPr>
              <w:pStyle w:val="7"/>
              <w:spacing w:line="320" w:lineRule="exact"/>
              <w:jc w:val="both"/>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磋商的顺序：按“</w:t>
            </w:r>
            <w:r>
              <w:rPr>
                <w:rFonts w:hint="eastAsia" w:asciiTheme="minorEastAsia" w:hAnsiTheme="minorEastAsia" w:eastAsiaTheme="minorEastAsia" w:cstheme="minorEastAsia"/>
                <w:color w:val="000000" w:themeColor="text1"/>
                <w:szCs w:val="21"/>
                <w:lang w:eastAsia="zh-CN"/>
                <w14:textFill>
                  <w14:solidFill>
                    <w14:schemeClr w14:val="tx1"/>
                  </w14:solidFill>
                </w14:textFill>
              </w:rPr>
              <w:t>广西政府采购云平台</w:t>
            </w:r>
            <w:r>
              <w:rPr>
                <w:rFonts w:hint="eastAsia" w:asciiTheme="minorEastAsia" w:hAnsiTheme="minorEastAsia" w:eastAsiaTheme="minorEastAsia" w:cstheme="minorEastAsia"/>
                <w:color w:val="000000" w:themeColor="text1"/>
                <w:szCs w:val="21"/>
                <w14:textFill>
                  <w14:solidFill>
                    <w14:schemeClr w14:val="tx1"/>
                  </w14:solidFill>
                </w14:textFill>
              </w:rPr>
              <w:t>”系统的编号顺序。</w:t>
            </w:r>
          </w:p>
          <w:p>
            <w:pPr>
              <w:pStyle w:val="7"/>
              <w:spacing w:line="360" w:lineRule="auto"/>
              <w:jc w:val="both"/>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符合磋商资格的供应商必须在接到磋商通知后规定时间内参加磋商，未在规定时间内参加磋商的视同放弃参加磋商权利，其响应文件按无效响应处理。</w:t>
            </w:r>
          </w:p>
          <w:p>
            <w:pPr>
              <w:pStyle w:val="7"/>
              <w:spacing w:line="360" w:lineRule="auto"/>
              <w:jc w:val="both"/>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注：参与磋商前，供应商法定代表人或者委托代理人向磋商小组出示本人有效证件原件[有效证件可以是身份证（含临时身份证明）或者护照的其中一项]。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28.1</w:t>
            </w:r>
          </w:p>
        </w:tc>
        <w:tc>
          <w:tcPr>
            <w:tcW w:w="8627" w:type="dxa"/>
            <w:vAlign w:val="center"/>
          </w:tcPr>
          <w:p>
            <w:pPr>
              <w:autoSpaceDE w:val="0"/>
              <w:autoSpaceDN w:val="0"/>
              <w:snapToGrid w:val="0"/>
              <w:spacing w:line="360" w:lineRule="auto"/>
              <w:textAlignment w:val="bottom"/>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b/>
                <w:bCs/>
                <w:color w:val="000000" w:themeColor="text1"/>
                <w:szCs w:val="21"/>
                <w14:textFill>
                  <w14:solidFill>
                    <w14:schemeClr w14:val="tx1"/>
                  </w14:solidFill>
                </w14:textFill>
              </w:rPr>
              <w:t>本项目收取履约保证金</w:t>
            </w:r>
            <w:r>
              <w:rPr>
                <w:rFonts w:hint="eastAsia" w:asciiTheme="minorEastAsia" w:hAnsiTheme="minorEastAsia" w:eastAsiaTheme="minorEastAsia" w:cstheme="minorEastAsia"/>
                <w:b/>
                <w:bCs/>
                <w:color w:val="000000" w:themeColor="text1"/>
                <w:szCs w:val="21"/>
                <w:lang w:eastAsia="zh-CN"/>
                <w14:textFill>
                  <w14:solidFill>
                    <w14:schemeClr w14:val="tx1"/>
                  </w14:solidFill>
                </w14:textFill>
              </w:rPr>
              <w:t>，</w:t>
            </w:r>
            <w:r>
              <w:rPr>
                <w:rFonts w:hint="eastAsia" w:asciiTheme="minorEastAsia" w:hAnsiTheme="minorEastAsia" w:eastAsiaTheme="minorEastAsia" w:cstheme="minorEastAsia"/>
                <w:b/>
                <w:bCs/>
                <w:color w:val="000000" w:themeColor="text1"/>
                <w:szCs w:val="21"/>
                <w14:textFill>
                  <w14:solidFill>
                    <w14:schemeClr w14:val="tx1"/>
                  </w14:solidFill>
                </w14:textFill>
              </w:rPr>
              <w:t>具体规定如下：</w:t>
            </w:r>
          </w:p>
          <w:p>
            <w:pPr>
              <w:autoSpaceDE w:val="0"/>
              <w:autoSpaceDN w:val="0"/>
              <w:snapToGrid w:val="0"/>
              <w:spacing w:line="360" w:lineRule="auto"/>
              <w:textAlignment w:val="bottom"/>
              <w:rPr>
                <w:rFonts w:hint="eastAsia" w:asciiTheme="minorEastAsia" w:hAnsiTheme="minorEastAsia" w:eastAsiaTheme="minorEastAsia" w:cstheme="minorEastAsia"/>
                <w:color w:val="000000" w:themeColor="text1"/>
                <w:szCs w:val="21"/>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履约保证金金额：</w:t>
            </w:r>
            <w:r>
              <w:rPr>
                <w:rFonts w:hint="eastAsia" w:asciiTheme="minorEastAsia" w:hAnsiTheme="minorEastAsia" w:eastAsiaTheme="minorEastAsia" w:cstheme="minorEastAsia"/>
                <w:color w:val="000000" w:themeColor="text1"/>
                <w:szCs w:val="21"/>
                <w:highlight w:val="none"/>
                <w:lang w:val="en-US" w:eastAsia="zh-CN"/>
                <w14:textFill>
                  <w14:solidFill>
                    <w14:schemeClr w14:val="tx1"/>
                  </w14:solidFill>
                </w14:textFill>
              </w:rPr>
              <w:t>合同金额的5%（中小企业缴纳数额为合同金额的2%），</w:t>
            </w:r>
          </w:p>
          <w:p>
            <w:pPr>
              <w:autoSpaceDE w:val="0"/>
              <w:autoSpaceDN w:val="0"/>
              <w:snapToGrid w:val="0"/>
              <w:spacing w:line="360" w:lineRule="auto"/>
              <w:textAlignment w:val="bottom"/>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履约保证金提交方式：银行转账、支票、汇票、本票或者金融、担保机构出具的保函等非现金方式（参照磋商保证金）。</w:t>
            </w:r>
          </w:p>
          <w:p>
            <w:pPr>
              <w:spacing w:line="360" w:lineRule="auto"/>
              <w:contextualSpacing/>
              <w:rPr>
                <w:rFonts w:hint="default" w:asciiTheme="minorEastAsia" w:hAnsiTheme="minorEastAsia" w:eastAsiaTheme="minorEastAsia" w:cstheme="minorEastAsia"/>
                <w:color w:val="000000" w:themeColor="text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履约保证金退付方式、时间及条件：</w:t>
            </w:r>
            <w:r>
              <w:rPr>
                <w:rFonts w:hint="eastAsia" w:eastAsiaTheme="minorEastAsia"/>
                <w:b/>
                <w:bCs/>
                <w:color w:val="000000" w:themeColor="text1"/>
                <w:u w:val="single"/>
                <w:lang w:val="en-US" w:eastAsia="zh-CN"/>
                <w14:textFill>
                  <w14:solidFill>
                    <w14:schemeClr w14:val="tx1"/>
                  </w14:solidFill>
                </w14:textFill>
              </w:rPr>
              <w:t>详见需求商务条款</w:t>
            </w:r>
          </w:p>
          <w:p>
            <w:pPr>
              <w:autoSpaceDE w:val="0"/>
              <w:autoSpaceDN w:val="0"/>
              <w:snapToGrid w:val="0"/>
              <w:spacing w:line="400" w:lineRule="exact"/>
              <w:textAlignment w:val="bottom"/>
              <w:rPr>
                <w:rFonts w:hint="eastAsia" w:ascii="宋体" w:hAnsi="宋体"/>
                <w:b/>
                <w:bCs/>
                <w:szCs w:val="21"/>
              </w:rPr>
            </w:pPr>
            <w:r>
              <w:rPr>
                <w:rFonts w:hint="eastAsia" w:asciiTheme="minorEastAsia" w:hAnsiTheme="minorEastAsia" w:eastAsiaTheme="minorEastAsia" w:cstheme="minorEastAsia"/>
                <w:color w:val="000000" w:themeColor="text1"/>
                <w:szCs w:val="21"/>
                <w14:textFill>
                  <w14:solidFill>
                    <w14:schemeClr w14:val="tx1"/>
                  </w14:solidFill>
                </w14:textFill>
              </w:rPr>
              <w:t>履约保证金指定账户：</w:t>
            </w:r>
            <w:r>
              <w:rPr>
                <w:rFonts w:hint="eastAsia" w:ascii="宋体" w:hAnsi="宋体"/>
                <w:b/>
                <w:bCs/>
                <w:szCs w:val="21"/>
              </w:rPr>
              <w:t>履约保证金提交至</w:t>
            </w:r>
            <w:r>
              <w:rPr>
                <w:rFonts w:hint="eastAsia" w:ascii="宋体" w:hAnsi="宋体" w:cs="宋体"/>
                <w:b/>
                <w:bCs/>
                <w:szCs w:val="21"/>
              </w:rPr>
              <w:t>采购单位指定账户，具体账户信息在签订合同前提供。</w:t>
            </w:r>
          </w:p>
          <w:p>
            <w:pPr>
              <w:spacing w:line="360" w:lineRule="auto"/>
              <w:contextualSpacing/>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备注：</w:t>
            </w:r>
            <w:r>
              <w:rPr>
                <w:rFonts w:hint="eastAsia" w:asciiTheme="minorEastAsia" w:hAnsiTheme="minorEastAsia" w:eastAsiaTheme="minorEastAsia" w:cstheme="minorEastAsia"/>
                <w:color w:val="000000" w:themeColor="text1"/>
                <w:szCs w:val="21"/>
                <w14:textFill>
                  <w14:solidFill>
                    <w14:schemeClr w14:val="tx1"/>
                  </w14:solidFill>
                </w14:textFill>
              </w:rPr>
              <w:br w:type="textWrapping"/>
            </w:r>
            <w:r>
              <w:rPr>
                <w:rFonts w:hint="eastAsia" w:asciiTheme="minorEastAsia" w:hAnsiTheme="minorEastAsia" w:eastAsiaTheme="minorEastAsia" w:cstheme="minorEastAsia"/>
                <w:b/>
                <w:color w:val="000000" w:themeColor="text1"/>
                <w:szCs w:val="21"/>
                <w14:textFill>
                  <w14:solidFill>
                    <w14:schemeClr w14:val="tx1"/>
                  </w14:solidFill>
                </w14:textFill>
              </w:rPr>
              <w:t>1</w:t>
            </w:r>
            <w:bookmarkStart w:id="27" w:name="_Hlk54170335"/>
            <w:r>
              <w:rPr>
                <w:rFonts w:hint="eastAsia" w:asciiTheme="minorEastAsia" w:hAnsiTheme="minorEastAsia" w:eastAsiaTheme="minorEastAsia" w:cstheme="minorEastAsia"/>
                <w:b/>
                <w:color w:val="000000" w:themeColor="text1"/>
                <w:szCs w:val="21"/>
                <w14:textFill>
                  <w14:solidFill>
                    <w14:schemeClr w14:val="tx1"/>
                  </w14:solidFill>
                </w14:textFill>
              </w:rPr>
              <w:t>、根据《广西壮族自治区财政厅关于贯彻落实政府采购优化营商环境百日攻坚行动方案的通知》（桂财采〔2020〕49号）规定，鼓励采购人在与中小微企业签订政府采购合同时，减少或免于收取履约保证金，有必要收取履约保证金的，收取的履约保证金不得超过政府采购合同金额的5%。</w:t>
            </w:r>
            <w:bookmarkEnd w:id="27"/>
            <w:r>
              <w:rPr>
                <w:rFonts w:hint="eastAsia" w:asciiTheme="minorEastAsia" w:hAnsiTheme="minorEastAsia" w:eastAsiaTheme="minorEastAsia" w:cstheme="minorEastAsia"/>
                <w:b/>
                <w:color w:val="000000" w:themeColor="text1"/>
                <w:szCs w:val="21"/>
                <w14:textFill>
                  <w14:solidFill>
                    <w14:schemeClr w14:val="tx1"/>
                  </w14:solidFill>
                </w14:textFill>
              </w:rPr>
              <w:br w:type="textWrapping"/>
            </w:r>
            <w:r>
              <w:rPr>
                <w:rFonts w:hint="eastAsia" w:asciiTheme="minorEastAsia" w:hAnsiTheme="minorEastAsia" w:eastAsiaTheme="minorEastAsia" w:cstheme="minorEastAsia"/>
                <w:b/>
                <w:color w:val="000000" w:themeColor="text1"/>
                <w:szCs w:val="21"/>
                <w14:textFill>
                  <w14:solidFill>
                    <w14:schemeClr w14:val="tx1"/>
                  </w14:solidFill>
                </w14:textFill>
              </w:rPr>
              <w:t>2、履约保证金不足额缴纳的（包含保函额度不足的），或者不按规定提交方式提交的，或者保函有效期低于合同履行期限（即合同中规定的当事人履行自己的义务，如交付标的物、价款或者报酬，履行劳务、完成工作的时间界限）的，不予签订合同。</w:t>
            </w:r>
            <w:r>
              <w:rPr>
                <w:rFonts w:hint="eastAsia" w:asciiTheme="minorEastAsia" w:hAnsiTheme="minorEastAsia" w:eastAsiaTheme="minorEastAsia" w:cstheme="minorEastAsia"/>
                <w:b/>
                <w:color w:val="000000" w:themeColor="text1"/>
                <w:szCs w:val="21"/>
                <w14:textFill>
                  <w14:solidFill>
                    <w14:schemeClr w14:val="tx1"/>
                  </w14:solidFill>
                </w14:textFill>
              </w:rPr>
              <w:br w:type="textWrapping"/>
            </w:r>
            <w:r>
              <w:rPr>
                <w:rFonts w:hint="eastAsia" w:asciiTheme="minorEastAsia" w:hAnsiTheme="minorEastAsia" w:eastAsiaTheme="minorEastAsia" w:cstheme="minorEastAsia"/>
                <w:b/>
                <w:color w:val="000000" w:themeColor="text1"/>
                <w:szCs w:val="21"/>
                <w14:textFill>
                  <w14:solidFill>
                    <w14:schemeClr w14:val="tx1"/>
                  </w14:solidFill>
                </w14:textFill>
              </w:rPr>
              <w:t>3、采用金融、担保机构出具的保函的，必须为无条件保函，否则不予签订合同。</w:t>
            </w:r>
          </w:p>
          <w:p>
            <w:pPr>
              <w:spacing w:line="360" w:lineRule="auto"/>
              <w:contextualSpacing/>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4、投标人为联合体的，由联合体其中一方按规定提交的履约保证金，视为有效履约保证金。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29.1</w:t>
            </w:r>
          </w:p>
        </w:tc>
        <w:tc>
          <w:tcPr>
            <w:tcW w:w="8627" w:type="dxa"/>
            <w:vAlign w:val="center"/>
          </w:tcPr>
          <w:p>
            <w:pPr>
              <w:autoSpaceDE w:val="0"/>
              <w:autoSpaceDN w:val="0"/>
              <w:snapToGrid w:val="0"/>
              <w:spacing w:line="360" w:lineRule="auto"/>
              <w:textAlignment w:val="bottom"/>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 xml:space="preserve">签订合同携带的证明材料： </w:t>
            </w:r>
          </w:p>
          <w:p>
            <w:pPr>
              <w:autoSpaceDE w:val="0"/>
              <w:autoSpaceDN w:val="0"/>
              <w:snapToGrid w:val="0"/>
              <w:spacing w:line="360" w:lineRule="auto"/>
              <w:textAlignment w:val="bottom"/>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1、委托代理人负责签订合同的，须携带授权委托书及委托代理人身份证原件等其他资格证件。</w:t>
            </w:r>
          </w:p>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2、法定代表人负责签订合同的，须携带法定代表人身份证明原件及身份证原件等其他证明材料。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31.2</w:t>
            </w:r>
          </w:p>
        </w:tc>
        <w:tc>
          <w:tcPr>
            <w:tcW w:w="8627" w:type="dxa"/>
            <w:vAlign w:val="center"/>
          </w:tcPr>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接收质疑函方式：以纸质书面形式。</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质疑联系部门及联系方式：广西科文招标有限公司，质疑联系人：梁壮贤     负责人：银晓云     联系电话：0771-2023873，通讯地址：广西南宁市民族大道141号中鼎万象东方D区五层</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现场提交质疑办理业务时间：工作日，上午8:00-12:00；下午15:00-18:00（北京时间）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08" w:hRule="atLeast"/>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32.1</w:t>
            </w:r>
          </w:p>
        </w:tc>
        <w:tc>
          <w:tcPr>
            <w:tcW w:w="8627" w:type="dxa"/>
            <w:vAlign w:val="center"/>
          </w:tcPr>
          <w:p>
            <w:pPr>
              <w:pStyle w:val="12"/>
              <w:snapToGrid w:val="0"/>
              <w:spacing w:line="400" w:lineRule="exact"/>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1、采购代理服务费支付方式：本项目的招标代理服务费按以下收费标准向成交供应商收取，领取成交通知书前，成交供应商应向采购代理机构一次付清招标代理服务费，否则采购代理机构有权不予以办理后续相关手续。</w:t>
            </w:r>
          </w:p>
          <w:p>
            <w:pPr>
              <w:pStyle w:val="12"/>
              <w:snapToGrid w:val="0"/>
              <w:spacing w:line="400" w:lineRule="exact"/>
              <w:rPr>
                <w:rFonts w:hint="eastAsia"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2、采购代理服务费收取标准：</w:t>
            </w:r>
            <w:r>
              <w:rPr>
                <w:rFonts w:hint="eastAsia" w:asciiTheme="minorEastAsia" w:hAnsiTheme="minorEastAsia" w:eastAsiaTheme="minorEastAsia" w:cstheme="minorEastAsia"/>
                <w:color w:val="000000" w:themeColor="text1"/>
                <w:sz w:val="21"/>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1"/>
                <w14:textFill>
                  <w14:solidFill>
                    <w14:schemeClr w14:val="tx1"/>
                  </w14:solidFill>
                </w14:textFill>
              </w:rPr>
              <w:instrText xml:space="preserve"> eq \o\ac(□,√)</w:instrText>
            </w:r>
            <w:r>
              <w:rPr>
                <w:rFonts w:hint="eastAsia" w:asciiTheme="minorEastAsia" w:hAnsiTheme="minorEastAsia" w:eastAsiaTheme="minorEastAsia" w:cstheme="minorEastAsia"/>
                <w:color w:val="000000" w:themeColor="text1"/>
                <w:sz w:val="21"/>
                <w14:textFill>
                  <w14:solidFill>
                    <w14:schemeClr w14:val="tx1"/>
                  </w14:solidFill>
                </w14:textFill>
              </w:rPr>
              <w:fldChar w:fldCharType="end"/>
            </w:r>
            <w:r>
              <w:rPr>
                <w:rFonts w:hint="eastAsia" w:asciiTheme="minorEastAsia" w:hAnsiTheme="minorEastAsia" w:eastAsiaTheme="minorEastAsia" w:cstheme="minorEastAsia"/>
                <w:color w:val="000000" w:themeColor="text1"/>
                <w:sz w:val="21"/>
                <w14:textFill>
                  <w14:solidFill>
                    <w14:schemeClr w14:val="tx1"/>
                  </w14:solidFill>
                </w14:textFill>
              </w:rPr>
              <w:t>以项目（</w:t>
            </w:r>
            <w:r>
              <w:rPr>
                <w:rFonts w:hint="eastAsia" w:asciiTheme="minorEastAsia" w:hAnsiTheme="minorEastAsia" w:eastAsiaTheme="minorEastAsia" w:cstheme="minorEastAsia"/>
                <w:color w:val="000000" w:themeColor="text1"/>
                <w:sz w:val="21"/>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1"/>
                <w14:textFill>
                  <w14:solidFill>
                    <w14:schemeClr w14:val="tx1"/>
                  </w14:solidFill>
                </w14:textFill>
              </w:rPr>
              <w:instrText xml:space="preserve"> eq \o\ac(□,√)</w:instrText>
            </w:r>
            <w:r>
              <w:rPr>
                <w:rFonts w:hint="eastAsia" w:asciiTheme="minorEastAsia" w:hAnsiTheme="minorEastAsia" w:eastAsiaTheme="minorEastAsia" w:cstheme="minorEastAsia"/>
                <w:color w:val="000000" w:themeColor="text1"/>
                <w:sz w:val="21"/>
                <w14:textFill>
                  <w14:solidFill>
                    <w14:schemeClr w14:val="tx1"/>
                  </w14:solidFill>
                </w14:textFill>
              </w:rPr>
              <w:fldChar w:fldCharType="end"/>
            </w:r>
            <w:r>
              <w:rPr>
                <w:rFonts w:hint="eastAsia" w:asciiTheme="minorEastAsia" w:hAnsiTheme="minorEastAsia" w:eastAsiaTheme="minorEastAsia" w:cstheme="minorEastAsia"/>
                <w:color w:val="000000" w:themeColor="text1"/>
                <w:sz w:val="21"/>
                <w14:textFill>
                  <w14:solidFill>
                    <w14:schemeClr w14:val="tx1"/>
                  </w14:solidFill>
                </w14:textFill>
              </w:rPr>
              <w:t>采购预算）为计费额，按收费计算标准（</w:t>
            </w:r>
            <w:r>
              <w:rPr>
                <w:rFonts w:hint="eastAsia" w:asciiTheme="minorEastAsia" w:hAnsiTheme="minorEastAsia" w:eastAsiaTheme="minorEastAsia" w:cstheme="minorEastAsia"/>
                <w:color w:val="000000" w:themeColor="text1"/>
                <w:sz w:val="21"/>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1"/>
                <w14:textFill>
                  <w14:solidFill>
                    <w14:schemeClr w14:val="tx1"/>
                  </w14:solidFill>
                </w14:textFill>
              </w:rPr>
              <w:instrText xml:space="preserve"> eq \o\ac(□,√)</w:instrText>
            </w:r>
            <w:r>
              <w:rPr>
                <w:rFonts w:hint="eastAsia" w:asciiTheme="minorEastAsia" w:hAnsiTheme="minorEastAsia" w:eastAsiaTheme="minorEastAsia" w:cstheme="minorEastAsia"/>
                <w:color w:val="000000" w:themeColor="text1"/>
                <w:sz w:val="21"/>
                <w14:textFill>
                  <w14:solidFill>
                    <w14:schemeClr w14:val="tx1"/>
                  </w14:solidFill>
                </w14:textFill>
              </w:rPr>
              <w:fldChar w:fldCharType="end"/>
            </w:r>
            <w:r>
              <w:rPr>
                <w:rFonts w:hint="eastAsia" w:asciiTheme="minorEastAsia" w:hAnsiTheme="minorEastAsia" w:eastAsiaTheme="minorEastAsia" w:cstheme="minorEastAsia"/>
                <w:color w:val="000000" w:themeColor="text1"/>
                <w:sz w:val="21"/>
                <w14:textFill>
                  <w14:solidFill>
                    <w14:schemeClr w14:val="tx1"/>
                  </w14:solidFill>
                </w14:textFill>
              </w:rPr>
              <w:t>服务招标）采用差额定率累进法计算出收费基准价格，采购代理服务费收费以（</w:t>
            </w:r>
            <w:r>
              <w:rPr>
                <w:rFonts w:hint="eastAsia" w:asciiTheme="minorEastAsia" w:hAnsiTheme="minorEastAsia" w:eastAsiaTheme="minorEastAsia" w:cstheme="minorEastAsia"/>
                <w:color w:val="000000" w:themeColor="text1"/>
                <w:sz w:val="21"/>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1"/>
                <w14:textFill>
                  <w14:solidFill>
                    <w14:schemeClr w14:val="tx1"/>
                  </w14:solidFill>
                </w14:textFill>
              </w:rPr>
              <w:instrText xml:space="preserve"> eq \o\ac(□,√)</w:instrText>
            </w:r>
            <w:r>
              <w:rPr>
                <w:rFonts w:hint="eastAsia" w:asciiTheme="minorEastAsia" w:hAnsiTheme="minorEastAsia" w:eastAsiaTheme="minorEastAsia" w:cstheme="minorEastAsia"/>
                <w:color w:val="000000" w:themeColor="text1"/>
                <w:sz w:val="21"/>
                <w14:textFill>
                  <w14:solidFill>
                    <w14:schemeClr w14:val="tx1"/>
                  </w14:solidFill>
                </w14:textFill>
              </w:rPr>
              <w:fldChar w:fldCharType="end"/>
            </w:r>
            <w:r>
              <w:rPr>
                <w:rFonts w:hint="eastAsia" w:asciiTheme="minorEastAsia" w:hAnsiTheme="minorEastAsia" w:eastAsiaTheme="minorEastAsia" w:cstheme="minorEastAsia"/>
                <w:color w:val="000000" w:themeColor="text1"/>
                <w:sz w:val="21"/>
                <w14:textFill>
                  <w14:solidFill>
                    <w14:schemeClr w14:val="tx1"/>
                  </w14:solidFill>
                </w14:textFill>
              </w:rPr>
              <w:t>收费基准价格）收取。</w:t>
            </w:r>
          </w:p>
          <w:p>
            <w:pPr>
              <w:pStyle w:val="12"/>
              <w:snapToGrid w:val="0"/>
              <w:spacing w:line="400" w:lineRule="exact"/>
              <w:rPr>
                <w:rFonts w:hint="eastAsia"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固定金额收取</w:t>
            </w:r>
            <w:r>
              <w:rPr>
                <w:rFonts w:hint="eastAsia" w:asciiTheme="minorEastAsia" w:hAnsiTheme="minorEastAsia" w:eastAsiaTheme="minorEastAsia" w:cstheme="minorEastAsia"/>
                <w:color w:val="000000" w:themeColor="text1"/>
                <w:sz w:val="21"/>
                <w:lang w:val="en-US" w:eastAsia="zh-CN"/>
                <w14:textFill>
                  <w14:solidFill>
                    <w14:schemeClr w14:val="tx1"/>
                  </w14:solidFill>
                </w14:textFill>
              </w:rPr>
              <w:t>为：</w:t>
            </w:r>
            <w:r>
              <w:rPr>
                <w:rFonts w:hint="eastAsia" w:asciiTheme="minorEastAsia" w:hAnsiTheme="minorEastAsia" w:eastAsiaTheme="minorEastAsia" w:cstheme="minorEastAsia"/>
                <w:b/>
                <w:bCs/>
                <w:color w:val="000000" w:themeColor="text1"/>
                <w:sz w:val="21"/>
                <w:lang w:val="en-US" w:eastAsia="zh-CN"/>
                <w14:textFill>
                  <w14:solidFill>
                    <w14:schemeClr w14:val="tx1"/>
                  </w14:solidFill>
                </w14:textFill>
              </w:rPr>
              <w:t>贰万伍仟玖佰</w:t>
            </w:r>
            <w:r>
              <w:rPr>
                <w:rFonts w:hint="eastAsia" w:asciiTheme="minorEastAsia" w:hAnsiTheme="minorEastAsia" w:eastAsiaTheme="minorEastAsia" w:cstheme="minorEastAsia"/>
                <w:b/>
                <w:bCs/>
                <w:color w:val="000000" w:themeColor="text1"/>
                <w:sz w:val="21"/>
                <w14:textFill>
                  <w14:solidFill>
                    <w14:schemeClr w14:val="tx1"/>
                  </w14:solidFill>
                </w14:textFill>
              </w:rPr>
              <w:t>元整。</w:t>
            </w:r>
          </w:p>
          <w:p>
            <w:pPr>
              <w:pStyle w:val="12"/>
              <w:snapToGrid w:val="0"/>
              <w:spacing w:line="400" w:lineRule="exact"/>
              <w:rPr>
                <w:rFonts w:hint="eastAsia"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广西科文招标有限公司服务费银行账户：</w:t>
            </w:r>
          </w:p>
          <w:p>
            <w:pPr>
              <w:pStyle w:val="12"/>
              <w:snapToGrid w:val="0"/>
              <w:spacing w:line="400" w:lineRule="exact"/>
              <w:rPr>
                <w:rFonts w:hint="eastAsia"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开户名称：广西科文招标有限公司南宁六分公司</w:t>
            </w:r>
          </w:p>
          <w:p>
            <w:pPr>
              <w:pStyle w:val="12"/>
              <w:snapToGrid w:val="0"/>
              <w:spacing w:line="400" w:lineRule="exact"/>
              <w:rPr>
                <w:rFonts w:hint="eastAsia"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开户银行：广西北部湾银行股份有限公司南宁市云景支行</w:t>
            </w:r>
          </w:p>
          <w:p>
            <w:pPr>
              <w:pStyle w:val="12"/>
              <w:snapToGrid w:val="0"/>
              <w:spacing w:line="400" w:lineRule="exact"/>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银行</w:t>
            </w:r>
            <w:r>
              <w:rPr>
                <w:rFonts w:hint="eastAsia" w:asciiTheme="minorEastAsia" w:hAnsiTheme="minorEastAsia" w:eastAsiaTheme="minorEastAsia" w:cstheme="minorEastAsia"/>
                <w:color w:val="000000" w:themeColor="text1"/>
                <w:sz w:val="21"/>
                <w:lang w:eastAsia="zh-Hans"/>
                <w14:textFill>
                  <w14:solidFill>
                    <w14:schemeClr w14:val="tx1"/>
                  </w14:solidFill>
                </w14:textFill>
              </w:rPr>
              <w:t>账</w:t>
            </w:r>
            <w:r>
              <w:rPr>
                <w:rFonts w:hint="eastAsia" w:asciiTheme="minorEastAsia" w:hAnsiTheme="minorEastAsia" w:eastAsiaTheme="minorEastAsia" w:cstheme="minorEastAsia"/>
                <w:color w:val="000000" w:themeColor="text1"/>
                <w:sz w:val="21"/>
                <w14:textFill>
                  <w14:solidFill>
                    <w14:schemeClr w14:val="tx1"/>
                  </w14:solidFill>
                </w14:textFill>
              </w:rPr>
              <w:t>号：8050 3274 93 00001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33.1</w:t>
            </w:r>
          </w:p>
        </w:tc>
        <w:tc>
          <w:tcPr>
            <w:tcW w:w="8627" w:type="dxa"/>
            <w:vAlign w:val="center"/>
          </w:tcPr>
          <w:p>
            <w:pPr>
              <w:pStyle w:val="12"/>
              <w:snapToGrid w:val="0"/>
              <w:spacing w:line="360" w:lineRule="auto"/>
              <w:rPr>
                <w:rFonts w:asciiTheme="minorEastAsia" w:hAnsiTheme="minorEastAsia" w:eastAsiaTheme="minorEastAsia" w:cstheme="minorEastAsia"/>
                <w:color w:val="000000" w:themeColor="text1"/>
                <w:kern w:val="2"/>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解释：构成本磋商文件的各个组成文件应互为解释，互为说明；除磋商文件中有特别规定外，仅适用于竞标阶段的规定，按更正公告（澄清公告）、竞争性磋商公告、供应商须知、采购需求、评审程序、评审方法和评审标准、响应文件格式、合同文本的先后顺序解释；同一组成文件中就同一事项的规定或者约定不一致的，以编排顺序在后者为准；同一组成文件不同版本之间有不一致的，以形成时间在后者为准；更正公告（澄清公告）与同步更新的磋商文件不一致时以更正公告（澄清公告）为准。按本款前述规定仍不能形成结论的，由采购人或者采购代理机构负责解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33.2</w:t>
            </w:r>
          </w:p>
        </w:tc>
        <w:tc>
          <w:tcPr>
            <w:tcW w:w="8627" w:type="dxa"/>
            <w:vAlign w:val="center"/>
          </w:tcPr>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1、本磋商文件中描述供应商的“公章”是指根据我国对公章的管理规定，用供应商法定主体行为名称制作的印章（含电子印章），除本磋商文件有特殊规定外，供应商的财务章、部门章、分公司章、工会章、合同章、竞标/投标专用章、业务专用章及银行的转账章、现金收讫章、现金付讫章等其他形式印章均不能代替公章。</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2、供应商为其他组织或者自然人时，本磋商文件规定的法定代表人指负责人或者自然人。本磋商文件所称负责人是指参加竞标的其他组织</w:t>
            </w:r>
            <w:r>
              <w:rPr>
                <w:rFonts w:hint="eastAsia" w:asciiTheme="minorEastAsia" w:hAnsiTheme="minorEastAsia" w:eastAsiaTheme="minorEastAsia" w:cstheme="minorEastAsia"/>
                <w:bCs/>
                <w:color w:val="000000" w:themeColor="text1"/>
                <w:sz w:val="21"/>
                <w14:textFill>
                  <w14:solidFill>
                    <w14:schemeClr w14:val="tx1"/>
                  </w14:solidFill>
                </w14:textFill>
              </w:rPr>
              <w:t>营业执照或者执业许可证等证照上的</w:t>
            </w:r>
            <w:r>
              <w:rPr>
                <w:rFonts w:hint="eastAsia" w:asciiTheme="minorEastAsia" w:hAnsiTheme="minorEastAsia" w:eastAsiaTheme="minorEastAsia" w:cstheme="minorEastAsia"/>
                <w:color w:val="000000" w:themeColor="text1"/>
                <w:sz w:val="21"/>
                <w14:textFill>
                  <w14:solidFill>
                    <w14:schemeClr w14:val="tx1"/>
                  </w14:solidFill>
                </w14:textFill>
              </w:rPr>
              <w:t>负责人，本磋商文件所称自然人指参与竞标的自然人本人，</w:t>
            </w:r>
            <w:r>
              <w:rPr>
                <w:rFonts w:hint="eastAsia" w:asciiTheme="minorEastAsia" w:hAnsiTheme="minorEastAsia" w:eastAsiaTheme="minorEastAsia" w:cstheme="minorEastAsia"/>
                <w:bCs/>
                <w:color w:val="000000" w:themeColor="text1"/>
                <w:sz w:val="21"/>
                <w14:textFill>
                  <w14:solidFill>
                    <w14:schemeClr w14:val="tx1"/>
                  </w14:solidFill>
                </w14:textFill>
              </w:rPr>
              <w:t>且应具备独立承担民事责任能力，自然人应当为年满18岁以上成年人（十六周岁以上的未成年人，以自己的劳动收入为主要生活来源的，视为完全民事行为能力人）。</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3、本磋商文件中描述供应商的“签字”是指供应商的法定代表人或者委托代理人在文件规定签署处签名（含电子签名）的行为，私章、印鉴等其他形式均不能代替签字。</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4、自然人竞标的，磋商文件规定盖公章处由自然人摁手指指印。</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5、本磋商文件所称的“以上”“以下”“以内”“届满”，包括本数；所称的“不满”“超过”“以外”，不包括本数。</w:t>
            </w:r>
          </w:p>
        </w:tc>
      </w:tr>
    </w:tbl>
    <w:p>
      <w:pPr>
        <w:spacing w:line="400" w:lineRule="exact"/>
        <w:jc w:val="center"/>
        <w:rPr>
          <w:rFonts w:ascii="宋体" w:hAnsi="宋体"/>
          <w:b/>
          <w:color w:val="000000" w:themeColor="text1"/>
          <w:sz w:val="32"/>
          <w:szCs w:val="32"/>
          <w14:textFill>
            <w14:solidFill>
              <w14:schemeClr w14:val="tx1"/>
            </w14:solidFill>
          </w14:textFill>
        </w:rPr>
      </w:pPr>
      <w:r>
        <w:rPr>
          <w:rFonts w:ascii="宋体" w:hAnsi="宋体"/>
          <w:b/>
          <w:color w:val="000000" w:themeColor="text1"/>
          <w:sz w:val="32"/>
          <w:szCs w:val="32"/>
          <w14:textFill>
            <w14:solidFill>
              <w14:schemeClr w14:val="tx1"/>
            </w14:solidFill>
          </w14:textFill>
        </w:rPr>
        <w:br w:type="page"/>
      </w:r>
      <w:r>
        <w:rPr>
          <w:rFonts w:hint="eastAsia" w:ascii="宋体" w:hAnsi="宋体"/>
          <w:b/>
          <w:color w:val="000000" w:themeColor="text1"/>
          <w:sz w:val="32"/>
          <w:szCs w:val="32"/>
          <w14:textFill>
            <w14:solidFill>
              <w14:schemeClr w14:val="tx1"/>
            </w14:solidFill>
          </w14:textFill>
        </w:rPr>
        <w:t>供应商须知正文</w:t>
      </w:r>
    </w:p>
    <w:p>
      <w:pPr>
        <w:spacing w:line="400" w:lineRule="exact"/>
        <w:jc w:val="center"/>
        <w:rPr>
          <w:rFonts w:ascii="宋体" w:hAnsi="宋体"/>
          <w:b/>
          <w:color w:val="000000" w:themeColor="text1"/>
          <w:sz w:val="32"/>
          <w:szCs w:val="32"/>
          <w14:textFill>
            <w14:solidFill>
              <w14:schemeClr w14:val="tx1"/>
            </w14:solidFill>
          </w14:textFill>
        </w:rPr>
      </w:pPr>
    </w:p>
    <w:p>
      <w:pPr>
        <w:spacing w:line="360" w:lineRule="auto"/>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一、总则</w:t>
      </w:r>
    </w:p>
    <w:p>
      <w:pPr>
        <w:spacing w:line="400" w:lineRule="exact"/>
        <w:rPr>
          <w:rFonts w:ascii="宋体" w:hAnsi="宋体"/>
          <w:color w:val="000000" w:themeColor="text1"/>
          <w:szCs w:val="21"/>
          <w14:textFill>
            <w14:solidFill>
              <w14:schemeClr w14:val="tx1"/>
            </w14:solidFill>
          </w14:textFill>
        </w:rPr>
      </w:pP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1.适用范围</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1.1本项目采购人、采购代理机构、供应商、磋商小组的相关行为均受《中华人民共和国政府采购法》《中华人民共和国政府采购法实施条例》</w:t>
      </w:r>
      <w:r>
        <w:rPr>
          <w:rFonts w:hint="eastAsia" w:ascii="宋体" w:hAnsi="宋体"/>
          <w:color w:val="000000" w:themeColor="text1"/>
          <w:szCs w:val="21"/>
          <w14:textFill>
            <w14:solidFill>
              <w14:schemeClr w14:val="tx1"/>
            </w14:solidFill>
          </w14:textFill>
        </w:rPr>
        <w:t>《政府采购竞争性磋商采购方式管理暂行办法》《财政部关于政府采购竞争性磋商采购方式管理暂行办法有关问题的补充通知》</w:t>
      </w:r>
      <w:r>
        <w:rPr>
          <w:rFonts w:hint="eastAsia" w:ascii="宋体" w:hAnsi="宋体" w:cs="宋体"/>
          <w:color w:val="000000" w:themeColor="text1"/>
          <w:szCs w:val="21"/>
          <w14:textFill>
            <w14:solidFill>
              <w14:schemeClr w14:val="tx1"/>
            </w14:solidFill>
          </w14:textFill>
        </w:rPr>
        <w:t>及本项目本级和上级财政部门政府采购有关规定的约束和保护。</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r>
        <w:rPr>
          <w:rFonts w:hint="eastAsia" w:ascii="宋体" w:hAnsi="宋体" w:cs="宋体"/>
          <w:color w:val="000000" w:themeColor="text1"/>
          <w:spacing w:val="-6"/>
          <w:szCs w:val="21"/>
          <w14:textFill>
            <w14:solidFill>
              <w14:schemeClr w14:val="tx1"/>
            </w14:solidFill>
          </w14:textFill>
        </w:rPr>
        <w:t>本竞争性磋商文件（以下简称磋商文件）适用于本项目的所有采购程序和环节（法律、法规另有规定的，从其规定）。</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2.定义</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2.1“采购人”是指依法进行政府采购的国家机关、事业单位、团体组织。</w:t>
      </w:r>
    </w:p>
    <w:p>
      <w:pPr>
        <w:spacing w:line="360" w:lineRule="auto"/>
        <w:ind w:firstLine="420" w:firstLineChars="2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2.2“采购代理机构”是指政府采购集中采购机构和集中采购机构以外的采购代理机构。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2.3“供应商”是指向采购人提供货物、工程或者服务的法人、其他组织或者自然人。</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2.4“服务”是指除货物和工程以外的其他政府采购对象。</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“竞标”是指供应商按照本项目竞争性磋商公告或者邀请函规定的方式获取磋商文件、提交响应文件并希望获得标的的行为。</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2.6“书面形式”是指合同书、信件和数据电文（包括电报、电传、传真、电子数据交换和电子邮件）等可以有形地表现所载内容的形式。</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2.7“响应文件”</w:t>
      </w:r>
      <w:r>
        <w:rPr>
          <w:rFonts w:hint="eastAsia" w:ascii="宋体" w:hAnsi="宋体" w:cs="宋体"/>
          <w:color w:val="000000" w:themeColor="text1"/>
          <w:spacing w:val="-6"/>
          <w:szCs w:val="21"/>
          <w14:textFill>
            <w14:solidFill>
              <w14:schemeClr w14:val="tx1"/>
            </w14:solidFill>
          </w14:textFill>
        </w:rPr>
        <w:t>是指：供应商根据本磋商文件要求，编制包含资格证明、报价商务技术等所有内容的文件。</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2.8“实质性要求”是指磋商文件中已经指明不满足则响应文件按无效响应处理的条款，或者不能负偏离的条款，或者采购需求中带“▲”的条款。</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2.9“正偏离”，是指响应文件对磋商文件“采购需求”中有关条款作出的响应优于条款要求并有利于采购人的情形。</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10“负偏离”，是指响应文件对磋商文件“采购需求”中有关条款作出的响应不满足条款要求，导致采购人要求不能得到满足的情形。</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2.11“允许负偏离的条款”是指采购需求中的不属于“实质性要求”的条款。</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2“首次报价”是指供应商提交的首次响应文件中的报价。</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3.供应商的资格条件</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供应商的资格条件详见“供应商须知前附表”。</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4.竞标费用</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供应商应承担参与本次采购活动有关的所有费用，包括但不限于获取磋商文件、勘查现场、编制和提交响应文件、参加磋商与应答、签订合同等，不论竞标结果如何，均应自行承担。</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 xml:space="preserve">5.转包与分包             </w:t>
      </w:r>
    </w:p>
    <w:p>
      <w:pPr>
        <w:pStyle w:val="5"/>
        <w:keepNext w:val="0"/>
        <w:keepLines w:val="0"/>
        <w:spacing w:before="0" w:after="0" w:line="360" w:lineRule="auto"/>
        <w:ind w:left="420" w:leftChars="200"/>
        <w:rPr>
          <w:rFonts w:ascii="宋体" w:hAnsi="宋体"/>
          <w:b w:val="0"/>
          <w:color w:val="000000" w:themeColor="text1"/>
          <w:sz w:val="21"/>
          <w:szCs w:val="21"/>
          <w14:textFill>
            <w14:solidFill>
              <w14:schemeClr w14:val="tx1"/>
            </w14:solidFill>
          </w14:textFill>
        </w:rPr>
      </w:pPr>
      <w:bookmarkStart w:id="28" w:name="_Toc254970673"/>
      <w:bookmarkStart w:id="29" w:name="_Toc254970532"/>
      <w:r>
        <w:rPr>
          <w:rFonts w:hint="eastAsia" w:ascii="宋体" w:hAnsi="宋体"/>
          <w:b w:val="0"/>
          <w:color w:val="000000" w:themeColor="text1"/>
          <w:sz w:val="21"/>
          <w:szCs w:val="21"/>
          <w14:textFill>
            <w14:solidFill>
              <w14:schemeClr w14:val="tx1"/>
            </w14:solidFill>
          </w14:textFill>
        </w:rPr>
        <w:t>5.1本项目不允许转包。</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6.特别说明</w:t>
      </w:r>
      <w:bookmarkEnd w:id="28"/>
      <w:bookmarkEnd w:id="29"/>
    </w:p>
    <w:p>
      <w:pPr>
        <w:spacing w:line="360" w:lineRule="auto"/>
        <w:ind w:firstLine="420" w:firstLineChars="200"/>
        <w:rPr>
          <w:rFonts w:ascii="宋体" w:hAnsi="宋体" w:cs="宋体"/>
          <w:color w:val="000000" w:themeColor="text1"/>
          <w:szCs w:val="21"/>
          <w14:textFill>
            <w14:solidFill>
              <w14:schemeClr w14:val="tx1"/>
            </w14:solidFill>
          </w14:textFill>
        </w:rPr>
      </w:pPr>
      <w:bookmarkStart w:id="30" w:name="_8.1提供相同品牌产品且通过资格审查、符合性审查的不同投标人参加同一合"/>
      <w:bookmarkEnd w:id="30"/>
      <w:r>
        <w:rPr>
          <w:rFonts w:hint="eastAsia" w:ascii="宋体" w:hAnsi="宋体" w:cs="宋体"/>
          <w:color w:val="000000" w:themeColor="text1"/>
          <w:szCs w:val="21"/>
          <w14:textFill>
            <w14:solidFill>
              <w14:schemeClr w14:val="tx1"/>
            </w14:solidFill>
          </w14:textFill>
        </w:rPr>
        <w:t>6.</w:t>
      </w:r>
      <w:r>
        <w:rPr>
          <w:rFonts w:ascii="宋体" w:hAnsi="宋体" w:cs="宋体"/>
          <w:color w:val="000000" w:themeColor="text1"/>
          <w:szCs w:val="21"/>
          <w14:textFill>
            <w14:solidFill>
              <w14:schemeClr w14:val="tx1"/>
            </w14:solidFill>
          </w14:textFill>
        </w:rPr>
        <w:t>1</w:t>
      </w:r>
      <w:bookmarkStart w:id="31" w:name="_Hlk65832145"/>
      <w:r>
        <w:rPr>
          <w:rFonts w:hint="eastAsia" w:ascii="宋体" w:hAnsi="宋体"/>
          <w:color w:val="000000" w:themeColor="text1"/>
          <w:szCs w:val="21"/>
          <w14:textFill>
            <w14:solidFill>
              <w14:schemeClr w14:val="tx1"/>
            </w14:solidFill>
          </w14:textFill>
        </w:rPr>
        <w:t xml:space="preserve">如果本磋商文件要求提供供应商或制造商的资格、信誉、荣誉、业绩与企业认证等材料的，资格、信誉、荣誉、业绩与企业认证等必须为供应商或者制造商所拥有或自身获得 </w:t>
      </w:r>
      <w:r>
        <w:rPr>
          <w:rFonts w:hint="eastAsia" w:ascii="宋体" w:hAnsi="宋体" w:cs="宋体"/>
          <w:color w:val="000000" w:themeColor="text1"/>
          <w:szCs w:val="21"/>
          <w14:textFill>
            <w14:solidFill>
              <w14:schemeClr w14:val="tx1"/>
            </w14:solidFill>
          </w14:textFill>
        </w:rPr>
        <w:t>。</w:t>
      </w:r>
    </w:p>
    <w:bookmarkEnd w:id="31"/>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供应商应仔细阅读磋商文件的所有内容，按照磋商文件的要求提交响应文件，并对所提供的全部资料的真实性承担法律责任。</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供应商在竞标活动中提供任何疑似虚假材料，将报监管部门查处；签订合同后发现的，成交供应商须依法赔偿采购人，且民事赔偿并不免除违法供应商的行政与刑事责任。</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ascii="宋体" w:hAnsi="宋体" w:cs="宋体"/>
          <w:color w:val="000000" w:themeColor="text1"/>
          <w:szCs w:val="21"/>
          <w14:textFill>
            <w14:solidFill>
              <w14:schemeClr w14:val="tx1"/>
            </w14:solidFill>
          </w14:textFill>
        </w:rPr>
        <w:t>4</w:t>
      </w:r>
      <w:r>
        <w:rPr>
          <w:rFonts w:hint="eastAsia" w:ascii="宋体" w:hAnsi="宋体" w:cs="宋体"/>
          <w:color w:val="000000" w:themeColor="text1"/>
          <w:szCs w:val="21"/>
          <w14:textFill>
            <w14:solidFill>
              <w14:schemeClr w14:val="tx1"/>
            </w14:solidFill>
          </w14:textFill>
        </w:rPr>
        <w:t>在政府采购活动中，采购人员及相关人员与供应商有下列利害关系之一的，应当回避：</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（1）参加采购活动前3年内与供应商存在劳动关系；</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（2）参加采购活动前3年内担任供应商的董事、监事；</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（3）参加采购活动前3年内是供应商的控股股东或者实际控制人；</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（4）与供应商的法定代表人或者负责人有夫妻、直系血亲、三代以内旁系血亲或者近姻亲关系；</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（5）与供应商有其他可能影响政府采购活动公平、公正进行的关系。</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有下列情形之一的视为供应商相互串通竞标，响应文件将被视为无效：</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（1）不同供应商的响应文件由同一单位或者个人编制； </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（2）不同供应商委托同一单位或者个人办理竞标事宜；</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（3）不同的供应商的响应文件载明的项目管理员为同一个人；</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（4）不同供应商的响应文件异常一致或者报价呈规律性差异；</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（5）不同供应商的响应文件相互混装；</w:t>
      </w:r>
    </w:p>
    <w:p>
      <w:pPr>
        <w:tabs>
          <w:tab w:val="left" w:pos="6931"/>
        </w:tabs>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（6）不同供应商的磋商保证金从同一单位或者个人账户转出。</w:t>
      </w:r>
      <w:r>
        <w:rPr>
          <w:rFonts w:ascii="宋体" w:hAnsi="宋体" w:cs="宋体"/>
          <w:color w:val="000000" w:themeColor="text1"/>
          <w:szCs w:val="21"/>
          <w14:textFill>
            <w14:solidFill>
              <w14:schemeClr w14:val="tx1"/>
            </w14:solidFill>
          </w14:textFill>
        </w:rPr>
        <w:tab/>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ascii="宋体" w:hAnsi="宋体" w:cs="宋体"/>
          <w:color w:val="000000" w:themeColor="text1"/>
          <w:szCs w:val="21"/>
          <w14:textFill>
            <w14:solidFill>
              <w14:schemeClr w14:val="tx1"/>
            </w14:solidFill>
          </w14:textFill>
        </w:rPr>
        <w:t>6</w:t>
      </w:r>
      <w:r>
        <w:rPr>
          <w:rFonts w:hint="eastAsia" w:ascii="宋体" w:hAnsi="宋体" w:cs="宋体"/>
          <w:color w:val="000000" w:themeColor="text1"/>
          <w:szCs w:val="21"/>
          <w14:textFill>
            <w14:solidFill>
              <w14:schemeClr w14:val="tx1"/>
            </w14:solidFill>
          </w14:textFill>
        </w:rPr>
        <w:t>供应商有下列情形之一的，属于恶意串通行为，将报同级监督管理部门：</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（1）供应商直接或者间接从采购人或者采购代理机构处获得其他供应商的相关信息并修改其响应文件；</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（2）供应商按照采购人或者采购代理机构的授意撤换、修改响应文件；</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（3）供应商之间协商报价、技术方案等响应文件或者响应文件的实质性内容；</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（4）属于同一集团、协会、商会等组织成员的供应商按照该组织要求协同参加政府采购活动；</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（5）供应商之间事先约定一致抬高或者压低报价，或者在政府采购活动中事先约定轮流以高价位或者低价位成交，或者事先约定由某一特定供应商成交，然后再参加竞标；</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（6）供应商之间商定部分供应商放弃参加政府采购活动或者放弃成交；</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（7）供应商与采购人或者采购代理机构之间、供应商相互之间，为谋求特定供应商成交或者排斥其他供应商的其他串通行为。</w:t>
      </w:r>
    </w:p>
    <w:p>
      <w:pPr>
        <w:spacing w:line="360" w:lineRule="auto"/>
        <w:ind w:firstLine="420" w:firstLineChars="200"/>
        <w:rPr>
          <w:rFonts w:ascii="宋体" w:hAnsi="宋体" w:cs="宋体"/>
          <w:color w:val="000000" w:themeColor="text1"/>
          <w:szCs w:val="21"/>
          <w14:textFill>
            <w14:solidFill>
              <w14:schemeClr w14:val="tx1"/>
            </w14:solidFill>
          </w14:textFill>
        </w:rPr>
      </w:pPr>
    </w:p>
    <w:p>
      <w:pPr>
        <w:spacing w:line="360" w:lineRule="auto"/>
        <w:ind w:left="1" w:firstLine="417" w:firstLineChars="199"/>
        <w:jc w:val="center"/>
        <w:rPr>
          <w:rFonts w:ascii="宋体" w:hAnsi="宋体"/>
          <w:color w:val="000000" w:themeColor="text1"/>
          <w14:textFill>
            <w14:solidFill>
              <w14:schemeClr w14:val="tx1"/>
            </w14:solidFill>
          </w14:textFill>
        </w:rPr>
      </w:pPr>
      <w:bookmarkStart w:id="32" w:name="_Toc254970675"/>
      <w:bookmarkStart w:id="33" w:name="_Toc254970534"/>
    </w:p>
    <w:p>
      <w:pPr>
        <w:spacing w:line="360" w:lineRule="auto"/>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二、磋商文件</w:t>
      </w:r>
      <w:bookmarkEnd w:id="32"/>
      <w:bookmarkEnd w:id="33"/>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7.磋商文件的构成</w:t>
      </w:r>
    </w:p>
    <w:p>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（1）竞争性磋商公告；</w:t>
      </w:r>
    </w:p>
    <w:p>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（2）供应商须知； </w:t>
      </w:r>
    </w:p>
    <w:p>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（3）采购需求；</w:t>
      </w:r>
    </w:p>
    <w:p>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（4）评审程序、评审方法和评审标准；</w:t>
      </w:r>
    </w:p>
    <w:p>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（5）响应文件格式；</w:t>
      </w:r>
    </w:p>
    <w:p>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（6）合同文本。</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8.供应商的询问</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供应商应认真阅读磋商文件的采购需求，如供应商对磋商文件有疑问的，如要求采购人作出澄清或者修改的，供应商尽可能在</w:t>
      </w:r>
      <w:r>
        <w:rPr>
          <w:rFonts w:ascii="宋体" w:hAnsi="宋体"/>
          <w:color w:val="000000" w:themeColor="text1"/>
          <w:szCs w:val="21"/>
          <w14:textFill>
            <w14:solidFill>
              <w14:schemeClr w14:val="tx1"/>
            </w14:solidFill>
          </w14:textFill>
        </w:rPr>
        <w:t>提交首次响应文件截止之日前</w:t>
      </w:r>
      <w:r>
        <w:rPr>
          <w:rFonts w:hint="eastAsia" w:ascii="宋体" w:hAnsi="宋体"/>
          <w:color w:val="000000" w:themeColor="text1"/>
          <w:szCs w:val="21"/>
          <w14:textFill>
            <w14:solidFill>
              <w14:schemeClr w14:val="tx1"/>
            </w14:solidFill>
          </w14:textFill>
        </w:rPr>
        <w:t>，以纸质书面形式向</w:t>
      </w:r>
      <w:r>
        <w:rPr>
          <w:rFonts w:ascii="宋体" w:hAnsi="宋体"/>
          <w:color w:val="000000" w:themeColor="text1"/>
          <w:szCs w:val="21"/>
          <w14:textFill>
            <w14:solidFill>
              <w14:schemeClr w14:val="tx1"/>
            </w14:solidFill>
          </w14:textFill>
        </w:rPr>
        <w:t>采购人、采购代理机构</w:t>
      </w:r>
      <w:r>
        <w:rPr>
          <w:rFonts w:hint="eastAsia" w:ascii="宋体" w:hAnsi="宋体"/>
          <w:color w:val="000000" w:themeColor="text1"/>
          <w:szCs w:val="21"/>
          <w14:textFill>
            <w14:solidFill>
              <w14:schemeClr w14:val="tx1"/>
            </w14:solidFill>
          </w14:textFill>
        </w:rPr>
        <w:t>提出</w:t>
      </w:r>
      <w:r>
        <w:rPr>
          <w:rFonts w:hint="eastAsia" w:ascii="宋体" w:hAnsi="宋体" w:cs="宋体"/>
          <w:color w:val="000000" w:themeColor="text1"/>
          <w:szCs w:val="21"/>
          <w14:textFill>
            <w14:solidFill>
              <w14:schemeClr w14:val="tx1"/>
            </w14:solidFill>
          </w14:textFill>
        </w:rPr>
        <w:t>，否则，由此产生的后果由供应商自行负责。</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9.磋商文件的澄清和修改</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9.1提交首次响应文件截止之日前，采购人、采购代理机构或者磋商小组可以对已发出的磋商文件进行必要的澄清或者修改，澄清或者修改的内容作为磋商文件的组成部分。澄清或者修改将在原公告发布媒体上发布更正公告。澄清或者修改的内容可能影响响应文件编制的，采购人、采购代理机构应当在提交首次响应文件截止时间至少</w:t>
      </w:r>
      <w:r>
        <w:rPr>
          <w:rFonts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日前，在原公告发布媒体上发布更正公告；不足</w:t>
      </w:r>
      <w:r>
        <w:rPr>
          <w:rFonts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日的，采购人、采购代理机构应当顺延提交首次响应文件截止时间。</w:t>
      </w:r>
    </w:p>
    <w:p>
      <w:pPr>
        <w:spacing w:line="40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9.2采购人和采购代理机构可以视采购具体情况，变更</w:t>
      </w:r>
      <w:r>
        <w:rPr>
          <w:rFonts w:hint="eastAsia" w:ascii="宋体" w:hAnsi="宋体" w:cs="宋体"/>
          <w:color w:val="000000" w:themeColor="text1"/>
          <w:szCs w:val="21"/>
          <w14:textFill>
            <w14:solidFill>
              <w14:schemeClr w14:val="tx1"/>
            </w14:solidFill>
          </w14:textFill>
        </w:rPr>
        <w:t>首次响应文件提交截止时间和开启时间</w:t>
      </w:r>
      <w:r>
        <w:rPr>
          <w:rFonts w:hint="eastAsia" w:ascii="宋体" w:hAnsi="宋体" w:cs="宋体"/>
          <w:color w:val="000000" w:themeColor="text1"/>
          <w14:textFill>
            <w14:solidFill>
              <w14:schemeClr w14:val="tx1"/>
            </w14:solidFill>
          </w14:textFill>
        </w:rPr>
        <w:t>，</w:t>
      </w:r>
      <w:r>
        <w:rPr>
          <w:rFonts w:hint="eastAsia" w:ascii="宋体" w:hAnsi="宋体"/>
          <w:color w:val="000000" w:themeColor="text1"/>
          <w14:textFill>
            <w14:solidFill>
              <w14:schemeClr w14:val="tx1"/>
            </w14:solidFill>
          </w14:textFill>
        </w:rPr>
        <w:t>并</w:t>
      </w:r>
      <w:r>
        <w:rPr>
          <w:rFonts w:hint="eastAsia" w:ascii="宋体" w:hAnsi="宋体"/>
          <w:color w:val="000000" w:themeColor="text1"/>
          <w:szCs w:val="21"/>
          <w14:textFill>
            <w14:solidFill>
              <w14:schemeClr w14:val="tx1"/>
            </w14:solidFill>
          </w14:textFill>
        </w:rPr>
        <w:t>在原公告发布媒体上发布更正公告。</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9.3</w:t>
      </w:r>
      <w:r>
        <w:rPr>
          <w:rFonts w:hint="eastAsia" w:ascii="宋体" w:hAnsi="宋体" w:cs="宋体"/>
          <w:color w:val="000000" w:themeColor="text1"/>
          <w:szCs w:val="21"/>
          <w14:textFill>
            <w14:solidFill>
              <w14:schemeClr w14:val="tx1"/>
            </w14:solidFill>
          </w14:textFill>
        </w:rPr>
        <w:t>磋商文件</w:t>
      </w:r>
      <w:r>
        <w:rPr>
          <w:rFonts w:hint="eastAsia" w:ascii="宋体" w:hAnsi="宋体"/>
          <w:color w:val="000000" w:themeColor="text1"/>
          <w:szCs w:val="21"/>
          <w14:textFill>
            <w14:solidFill>
              <w14:schemeClr w14:val="tx1"/>
            </w14:solidFill>
          </w14:textFill>
        </w:rPr>
        <w:t>澄清、答复、修改、补充的内容为</w:t>
      </w:r>
      <w:r>
        <w:rPr>
          <w:rFonts w:hint="eastAsia" w:ascii="宋体" w:hAnsi="宋体" w:cs="宋体"/>
          <w:color w:val="000000" w:themeColor="text1"/>
          <w:szCs w:val="21"/>
          <w14:textFill>
            <w14:solidFill>
              <w14:schemeClr w14:val="tx1"/>
            </w14:solidFill>
          </w14:textFill>
        </w:rPr>
        <w:t>磋商文件</w:t>
      </w:r>
      <w:r>
        <w:rPr>
          <w:rFonts w:hint="eastAsia" w:ascii="宋体" w:hAnsi="宋体"/>
          <w:color w:val="000000" w:themeColor="text1"/>
          <w:szCs w:val="21"/>
          <w14:textFill>
            <w14:solidFill>
              <w14:schemeClr w14:val="tx1"/>
            </w14:solidFill>
          </w14:textFill>
        </w:rPr>
        <w:t>的组成部分。</w:t>
      </w:r>
      <w:r>
        <w:rPr>
          <w:rFonts w:hint="eastAsia" w:ascii="宋体" w:hAnsi="宋体"/>
          <w:b/>
          <w:color w:val="000000" w:themeColor="text1"/>
          <w:szCs w:val="21"/>
          <w14:textFill>
            <w14:solidFill>
              <w14:schemeClr w14:val="tx1"/>
            </w14:solidFill>
          </w14:textFill>
        </w:rPr>
        <w:t>当</w:t>
      </w:r>
      <w:r>
        <w:rPr>
          <w:rFonts w:hint="eastAsia" w:ascii="宋体" w:hAnsi="宋体" w:cs="宋体"/>
          <w:b/>
          <w:color w:val="000000" w:themeColor="text1"/>
          <w:szCs w:val="21"/>
          <w14:textFill>
            <w14:solidFill>
              <w14:schemeClr w14:val="tx1"/>
            </w14:solidFill>
          </w14:textFill>
        </w:rPr>
        <w:t>磋商文件</w:t>
      </w:r>
      <w:r>
        <w:rPr>
          <w:rFonts w:hint="eastAsia" w:ascii="宋体" w:hAnsi="宋体"/>
          <w:b/>
          <w:color w:val="000000" w:themeColor="text1"/>
          <w:szCs w:val="21"/>
          <w14:textFill>
            <w14:solidFill>
              <w14:schemeClr w14:val="tx1"/>
            </w14:solidFill>
          </w14:textFill>
        </w:rPr>
        <w:t>与</w:t>
      </w:r>
      <w:r>
        <w:rPr>
          <w:rFonts w:hint="eastAsia" w:ascii="宋体" w:hAnsi="宋体" w:cs="宋体"/>
          <w:b/>
          <w:color w:val="000000" w:themeColor="text1"/>
          <w:szCs w:val="21"/>
          <w14:textFill>
            <w14:solidFill>
              <w14:schemeClr w14:val="tx1"/>
            </w14:solidFill>
          </w14:textFill>
        </w:rPr>
        <w:t>磋商文件</w:t>
      </w:r>
      <w:r>
        <w:rPr>
          <w:rFonts w:hint="eastAsia" w:ascii="宋体" w:hAnsi="宋体"/>
          <w:b/>
          <w:color w:val="000000" w:themeColor="text1"/>
          <w:szCs w:val="21"/>
          <w14:textFill>
            <w14:solidFill>
              <w14:schemeClr w14:val="tx1"/>
            </w14:solidFill>
          </w14:textFill>
        </w:rPr>
        <w:t>的澄清、答复、修改、补充通知就同一内容的表述不一致时，以最后发出的文件为准。</w:t>
      </w:r>
    </w:p>
    <w:p>
      <w:pPr>
        <w:spacing w:line="400" w:lineRule="exact"/>
        <w:ind w:firstLine="421" w:firstLineChars="200"/>
        <w:rPr>
          <w:rFonts w:ascii="宋体" w:hAnsi="宋体"/>
          <w:b/>
          <w:color w:val="000000" w:themeColor="text1"/>
          <w:szCs w:val="21"/>
          <w14:textFill>
            <w14:solidFill>
              <w14:schemeClr w14:val="tx1"/>
            </w14:solidFill>
          </w14:textFill>
        </w:rPr>
      </w:pPr>
      <w:r>
        <w:rPr>
          <w:rFonts w:hint="eastAsia" w:ascii="宋体" w:hAnsi="宋体" w:cs="宋体"/>
          <w:b/>
          <w:color w:val="000000" w:themeColor="text1"/>
          <w14:textFill>
            <w14:solidFill>
              <w14:schemeClr w14:val="tx1"/>
            </w14:solidFill>
          </w14:textFill>
        </w:rPr>
        <w:t>9.4</w:t>
      </w:r>
      <w:r>
        <w:rPr>
          <w:rFonts w:hint="eastAsia" w:ascii="宋体" w:hAnsi="宋体"/>
          <w:b/>
          <w:color w:val="000000" w:themeColor="text1"/>
          <w:szCs w:val="21"/>
          <w14:textFill>
            <w14:solidFill>
              <w14:schemeClr w14:val="tx1"/>
            </w14:solidFill>
          </w14:textFill>
        </w:rPr>
        <w:t>响应文件未按磋商文件的澄清、修改后的内容编制的，其响应文件作无效响应处理。</w:t>
      </w:r>
    </w:p>
    <w:p>
      <w:pPr>
        <w:spacing w:line="400" w:lineRule="exact"/>
        <w:ind w:firstLine="421" w:firstLineChars="200"/>
        <w:rPr>
          <w:rFonts w:ascii="宋体" w:hAnsi="宋体"/>
          <w:b/>
          <w:color w:val="000000" w:themeColor="text1"/>
          <w:szCs w:val="21"/>
          <w14:textFill>
            <w14:solidFill>
              <w14:schemeClr w14:val="tx1"/>
            </w14:solidFill>
          </w14:textFill>
        </w:rPr>
      </w:pPr>
    </w:p>
    <w:p>
      <w:pPr>
        <w:spacing w:line="360" w:lineRule="auto"/>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三、响应文件的编制</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10.响应文件的编制原则</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供应商必须按照磋商文件的要求编制响应文件，并对其提交的响应文件的真实性、合法性承担法律责任。响应文件必须对磋商文件作出实质性响应。</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11.响应文件的组成</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11.1响应文件由资格证明文件、报价商务技术文件两部分组成。</w:t>
      </w:r>
    </w:p>
    <w:p>
      <w:pPr>
        <w:spacing w:line="360" w:lineRule="auto"/>
        <w:ind w:left="840" w:leftChars="200" w:hanging="420" w:hanging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r>
        <w:rPr>
          <w:rFonts w:ascii="宋体" w:hAnsi="宋体" w:cs="宋体"/>
          <w:color w:val="000000" w:themeColor="text1"/>
          <w:szCs w:val="21"/>
          <w14:textFill>
            <w14:solidFill>
              <w14:schemeClr w14:val="tx1"/>
            </w14:solidFill>
          </w14:textFill>
        </w:rPr>
        <w:t>.1.1</w:t>
      </w:r>
      <w:r>
        <w:rPr>
          <w:rFonts w:hint="eastAsia" w:ascii="宋体" w:hAnsi="宋体" w:cs="宋体"/>
          <w:color w:val="000000" w:themeColor="text1"/>
          <w:szCs w:val="21"/>
          <w14:textFill>
            <w14:solidFill>
              <w14:schemeClr w14:val="tx1"/>
            </w14:solidFill>
          </w14:textFill>
        </w:rPr>
        <w:t>资格证明文件：详见须知前附表</w:t>
      </w:r>
    </w:p>
    <w:p>
      <w:pPr>
        <w:spacing w:line="360" w:lineRule="auto"/>
        <w:ind w:left="840" w:leftChars="200" w:hanging="420" w:hanging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r>
        <w:rPr>
          <w:rFonts w:ascii="宋体" w:hAnsi="宋体" w:cs="宋体"/>
          <w:color w:val="000000" w:themeColor="text1"/>
          <w:szCs w:val="21"/>
          <w14:textFill>
            <w14:solidFill>
              <w14:schemeClr w14:val="tx1"/>
            </w14:solidFill>
          </w14:textFill>
        </w:rPr>
        <w:t>.1.2</w:t>
      </w:r>
      <w:r>
        <w:rPr>
          <w:rFonts w:hint="eastAsia" w:ascii="宋体" w:hAnsi="宋体" w:cs="宋体"/>
          <w:color w:val="000000" w:themeColor="text1"/>
          <w:szCs w:val="21"/>
          <w14:textFill>
            <w14:solidFill>
              <w14:schemeClr w14:val="tx1"/>
            </w14:solidFill>
          </w14:textFill>
        </w:rPr>
        <w:t>报价商务技术文件：详见须知前附表</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12.计量单位</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磋商文件已有明确规定的，使用磋商文件规定的计量单位；磋商文件没有规定的，应采用中华人民共和国法定计量单位，货币种类为人民币，否则视同未响应。</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13.竞标的风险</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供应商没有按照磋商文件要求提供全部资料，或者供应商没有对磋商文件在各方面作出实质性响应可能导致其响应无效，是供应商应当考虑的风险。</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14.竞标报价</w:t>
      </w:r>
    </w:p>
    <w:p>
      <w:pPr>
        <w:tabs>
          <w:tab w:val="left" w:pos="2492"/>
        </w:tabs>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14.1竞标报价应按磋商文件中“竞标报价表”格式填写。</w:t>
      </w:r>
    </w:p>
    <w:p>
      <w:pPr>
        <w:tabs>
          <w:tab w:val="left" w:pos="2492"/>
        </w:tabs>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14.2竞标报价的内容见“供应商须知前附表”。</w:t>
      </w:r>
    </w:p>
    <w:p>
      <w:pPr>
        <w:spacing w:line="360" w:lineRule="auto"/>
        <w:ind w:left="426" w:leftChars="203"/>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14.3竞标报价要求</w:t>
      </w:r>
    </w:p>
    <w:p>
      <w:pPr>
        <w:spacing w:line="360" w:lineRule="auto"/>
        <w:ind w:firstLine="421"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14</w:t>
      </w:r>
      <w:r>
        <w:rPr>
          <w:rFonts w:ascii="宋体" w:hAnsi="宋体" w:cs="宋体"/>
          <w:b/>
          <w:color w:val="000000" w:themeColor="text1"/>
          <w:szCs w:val="21"/>
          <w14:textFill>
            <w14:solidFill>
              <w14:schemeClr w14:val="tx1"/>
            </w14:solidFill>
          </w14:textFill>
        </w:rPr>
        <w:t>.3.1</w:t>
      </w:r>
      <w:r>
        <w:rPr>
          <w:rFonts w:hint="eastAsia" w:ascii="宋体" w:hAnsi="宋体" w:cs="宋体"/>
          <w:b/>
          <w:color w:val="000000" w:themeColor="text1"/>
          <w:szCs w:val="21"/>
          <w14:textFill>
            <w14:solidFill>
              <w14:schemeClr w14:val="tx1"/>
            </w14:solidFill>
          </w14:textFill>
        </w:rPr>
        <w:t>供应商的竞标报价应符合以下要求，否则响应文件按无效响应处理：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（1）供应商必须就“采购需求”中所竞标的每个分标的全部内容分别作完整唯一总价报价，不得存在漏项报价；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）供应商必须就所竞标的分标的单项内容作唯一报价。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14.3.</w:t>
      </w: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最后报价超过所竞标分标规定的采购预算金额或者最高限价的，其响应文件将按无效响应处理。</w:t>
      </w:r>
      <w:bookmarkStart w:id="34" w:name="_Hlk42592874"/>
    </w:p>
    <w:bookmarkEnd w:id="34"/>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15.竞标有效期</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15.1竞标有效期是指为保证采购人有足够的时间在提交响应文件后完成评审、确定成交供应商、合同签订等工作而要求供应商提交的响应文件在一定时间内保持有效的期限。</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15.2 竞标有效期应由供应商按“供应商须知前附表”规定的期限作出响应。</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15.3供应商的响应文件在竞标有效期内均保持有效。</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16.磋商保证金</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16.1供应商须按“供应商须知前附表”的规定提交磋商保证金。</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16.2磋商保证金的退还</w:t>
      </w:r>
    </w:p>
    <w:p>
      <w:pPr>
        <w:spacing w:line="360" w:lineRule="auto"/>
        <w:ind w:firstLine="420" w:firstLineChars="200"/>
        <w:rPr>
          <w:rFonts w:ascii="宋体" w:hAnsi="宋体" w:cs="宋体"/>
          <w:color w:val="000000" w:themeColor="text1"/>
          <w:szCs w:val="21"/>
          <w14:textFill>
            <w14:solidFill>
              <w14:schemeClr w14:val="tx1"/>
            </w14:solidFill>
          </w14:textFill>
        </w:rPr>
      </w:pPr>
      <w:bookmarkStart w:id="35" w:name="_Hlk66782243"/>
      <w:r>
        <w:rPr>
          <w:rFonts w:hint="eastAsia" w:ascii="宋体" w:hAnsi="宋体" w:cs="宋体"/>
          <w:color w:val="000000" w:themeColor="text1"/>
          <w:szCs w:val="21"/>
          <w14:textFill>
            <w14:solidFill>
              <w14:schemeClr w14:val="tx1"/>
            </w14:solidFill>
          </w14:textFill>
        </w:rPr>
        <w:t>未</w:t>
      </w:r>
      <w:r>
        <w:rPr>
          <w:rFonts w:hint="eastAsia" w:ascii="宋体" w:hAnsi="宋体" w:cs="宋体"/>
          <w:color w:val="000000" w:themeColor="text1"/>
          <w:spacing w:val="-6"/>
          <w:szCs w:val="21"/>
          <w14:textFill>
            <w14:solidFill>
              <w14:schemeClr w14:val="tx1"/>
            </w14:solidFill>
          </w14:textFill>
        </w:rPr>
        <w:t>成交供应商的磋商保证金自成交通知书发出之日起5个工作日内退还；</w:t>
      </w:r>
      <w:r>
        <w:rPr>
          <w:rFonts w:hint="eastAsia" w:ascii="宋体" w:hAnsi="宋体" w:cs="宋体"/>
          <w:color w:val="000000" w:themeColor="text1"/>
          <w:szCs w:val="21"/>
          <w14:textFill>
            <w14:solidFill>
              <w14:schemeClr w14:val="tx1"/>
            </w14:solidFill>
          </w14:textFill>
        </w:rPr>
        <w:t>成交供应商的磋商保证金自签订合同之日起5个工作日内退还。</w:t>
      </w:r>
      <w:bookmarkEnd w:id="35"/>
      <w:r>
        <w:rPr>
          <w:rFonts w:hint="eastAsia" w:ascii="宋体" w:hAnsi="宋体" w:cs="宋体"/>
          <w:color w:val="000000" w:themeColor="text1"/>
          <w:szCs w:val="21"/>
          <w14:textFill>
            <w14:solidFill>
              <w14:schemeClr w14:val="tx1"/>
            </w14:solidFill>
          </w14:textFill>
        </w:rPr>
        <w:t xml:space="preserve"> </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16.3磋商保证金不计息。</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16.4供应商有下列情形之一的，磋商保证金将不予退还： </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（1）供应商在提交首次响应文件截止时间后撤回响应文件的；</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（2）供应商在响应文件中提供虚假材料的；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（3）除因不可抗力或者磋商文件认可的情形以外，成交供应商不与采购人签订合同的；</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（4）供应商与采购人、其他供应商或者采购代理机构恶意串通的；</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（5）法律法规规定的其他情形。</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17.响应文件编制的要求</w:t>
      </w:r>
    </w:p>
    <w:p>
      <w:pPr>
        <w:spacing w:line="360" w:lineRule="auto"/>
        <w:ind w:firstLine="420"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17.1供应商应按本磋商文件规定的格式和顺序编制响应文件并标注页码，响应文件内容</w:t>
      </w:r>
      <w:r>
        <w:rPr>
          <w:rFonts w:hint="eastAsia" w:ascii="宋体" w:hAnsi="宋体" w:cs="宋体"/>
          <w:color w:val="000000" w:themeColor="text1"/>
          <w:spacing w:val="-6"/>
          <w:szCs w:val="21"/>
          <w14:textFill>
            <w14:solidFill>
              <w14:schemeClr w14:val="tx1"/>
            </w14:solidFill>
          </w14:textFill>
        </w:rPr>
        <w:t>不完整、编排混乱导致响应文件被误读、漏读或者查找不到相关内容的，</w:t>
      </w:r>
      <w:r>
        <w:rPr>
          <w:rFonts w:hint="eastAsia" w:ascii="宋体" w:hAnsi="宋体"/>
          <w:color w:val="000000" w:themeColor="text1"/>
          <w14:textFill>
            <w14:solidFill>
              <w14:schemeClr w14:val="tx1"/>
            </w14:solidFill>
          </w14:textFill>
        </w:rPr>
        <w:t>由此引发的</w:t>
      </w:r>
      <w:r>
        <w:rPr>
          <w:rFonts w:hint="eastAsia" w:ascii="宋体" w:hAnsi="宋体" w:cs="宋体"/>
          <w:color w:val="000000" w:themeColor="text1"/>
          <w:spacing w:val="-6"/>
          <w:szCs w:val="21"/>
          <w14:textFill>
            <w14:solidFill>
              <w14:schemeClr w14:val="tx1"/>
            </w14:solidFill>
          </w14:textFill>
        </w:rPr>
        <w:t>后果由供应商承担。</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17.2响应文件应按资格证明文件、报价商务技术文件分别编制电子文件，</w:t>
      </w:r>
      <w:r>
        <w:rPr>
          <w:rFonts w:hint="eastAsia" w:ascii="宋体" w:hAnsi="宋体" w:cs="宋体"/>
          <w:color w:val="000000" w:themeColor="text1"/>
          <w:szCs w:val="21"/>
          <w:lang w:bidi="ar"/>
          <w14:textFill>
            <w14:solidFill>
              <w14:schemeClr w14:val="tx1"/>
            </w14:solidFill>
          </w14:textFill>
        </w:rPr>
        <w:t>并按“</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”平台的要求编制、加密、上传。</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w:t>
      </w:r>
      <w:bookmarkStart w:id="36" w:name="_Hlk65832699"/>
      <w:r>
        <w:rPr>
          <w:rFonts w:hint="eastAsia" w:ascii="宋体" w:hAnsi="宋体" w:cs="宋体"/>
          <w:color w:val="000000" w:themeColor="text1"/>
          <w:szCs w:val="21"/>
          <w14:textFill>
            <w14:solidFill>
              <w14:schemeClr w14:val="tx1"/>
            </w14:solidFill>
          </w14:textFill>
        </w:rPr>
        <w:t>3</w:t>
      </w:r>
      <w:r>
        <w:rPr>
          <w:rFonts w:hint="eastAsia" w:ascii="宋体" w:hAnsi="宋体"/>
          <w:color w:val="000000" w:themeColor="text1"/>
          <w:szCs w:val="21"/>
          <w14:textFill>
            <w14:solidFill>
              <w14:schemeClr w14:val="tx1"/>
            </w14:solidFill>
          </w14:textFill>
        </w:rPr>
        <w:t>响应文件须由供应商在规定位置盖公章并签字</w:t>
      </w:r>
      <w:bookmarkStart w:id="37" w:name="_Hlk65832569"/>
      <w:r>
        <w:rPr>
          <w:rFonts w:hint="eastAsia" w:ascii="宋体" w:hAnsi="宋体"/>
          <w:color w:val="000000" w:themeColor="text1"/>
          <w:szCs w:val="21"/>
          <w14:textFill>
            <w14:solidFill>
              <w14:schemeClr w14:val="tx1"/>
            </w14:solidFill>
          </w14:textFill>
        </w:rPr>
        <w:t>（具体以供应商须知前附表或响应文件格式规定为准）</w:t>
      </w:r>
      <w:bookmarkEnd w:id="36"/>
      <w:bookmarkEnd w:id="37"/>
      <w:r>
        <w:rPr>
          <w:rFonts w:hint="eastAsia" w:ascii="宋体" w:hAnsi="宋体" w:cs="宋体"/>
          <w:color w:val="000000" w:themeColor="text1"/>
          <w:szCs w:val="21"/>
          <w14:textFill>
            <w14:solidFill>
              <w14:schemeClr w14:val="tx1"/>
            </w14:solidFill>
          </w14:textFill>
        </w:rPr>
        <w:t>，否则其响应文件按无效响应处理。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17.4响应文件中标注的供应商名称应与营业执照（事业单位法人证书、执业许可证、自然人身份证）及公章一致，否则其响应文件按无效响应处理。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17.5响应文件应尽量避免涂改、行间插字或者删除。如果出现上述情况，改动之处应由供应商的法定代表人或者其委托代理人签字或者加盖公章。响应文件因涂改、行间插字或者删除导致字迹潦草或者表达不清所引起的后果由供应商承担。</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18.响应文件的加密、解密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18.1电子</w:t>
      </w:r>
      <w:r>
        <w:rPr>
          <w:rFonts w:hint="eastAsia" w:ascii="宋体" w:hAnsi="宋体" w:cs="宋体"/>
          <w:color w:val="000000" w:themeColor="text1"/>
          <w:szCs w:val="21"/>
          <w14:textFill>
            <w14:solidFill>
              <w14:schemeClr w14:val="tx1"/>
            </w14:solidFill>
          </w14:textFill>
        </w:rPr>
        <w:t>响应文件</w:t>
      </w:r>
      <w:r>
        <w:rPr>
          <w:rFonts w:hint="eastAsia" w:ascii="宋体" w:hAnsi="宋体"/>
          <w:color w:val="000000" w:themeColor="text1"/>
          <w:szCs w:val="21"/>
          <w14:textFill>
            <w14:solidFill>
              <w14:schemeClr w14:val="tx1"/>
            </w14:solidFill>
          </w14:textFill>
        </w:rPr>
        <w:t>编制完成后，供应商应按“</w:t>
      </w:r>
      <w:r>
        <w:rPr>
          <w:rFonts w:hint="eastAsia" w:ascii="宋体" w:hAnsi="宋体"/>
          <w:color w:val="000000" w:themeColor="text1"/>
          <w:szCs w:val="21"/>
          <w:lang w:eastAsia="zh-CN"/>
          <w14:textFill>
            <w14:solidFill>
              <w14:schemeClr w14:val="tx1"/>
            </w14:solidFill>
          </w14:textFill>
        </w:rPr>
        <w:t>广西政府采购云平台</w:t>
      </w:r>
      <w:r>
        <w:rPr>
          <w:rFonts w:hint="eastAsia" w:ascii="宋体" w:hAnsi="宋体"/>
          <w:color w:val="000000" w:themeColor="text1"/>
          <w:szCs w:val="21"/>
          <w14:textFill>
            <w14:solidFill>
              <w14:schemeClr w14:val="tx1"/>
            </w14:solidFill>
          </w14:textFill>
        </w:rPr>
        <w:t>”平台的要求进行加密，并在规定时间内解密，否则，由此产生的后果由供应商自行负责。</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19.响应文件的提交</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19.1供应商必须在“供应商须知前附表”规定的时间和地点提交响应文件。</w:t>
      </w:r>
    </w:p>
    <w:p>
      <w:pPr>
        <w:widowControl/>
        <w:spacing w:line="360" w:lineRule="auto"/>
        <w:ind w:firstLine="420" w:firstLineChars="200"/>
        <w:rPr>
          <w:rFonts w:ascii="宋体" w:hAnsi="宋体" w:cs="宋体"/>
          <w:b/>
          <w:color w:val="000000" w:themeColor="text1"/>
          <w:szCs w:val="21"/>
          <w:lang w:bidi="ar"/>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19.2</w:t>
      </w:r>
      <w:r>
        <w:rPr>
          <w:rFonts w:hint="eastAsia" w:ascii="宋体" w:hAnsi="宋体" w:cs="宋体"/>
          <w:color w:val="000000" w:themeColor="text1"/>
          <w:szCs w:val="21"/>
          <w:lang w:bidi="ar"/>
          <w14:textFill>
            <w14:solidFill>
              <w14:schemeClr w14:val="tx1"/>
            </w14:solidFill>
          </w14:textFill>
        </w:rPr>
        <w:t>本项目为全流程电子化政府采购项目，通过“</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”平台（http：//www.zcygov.cn）实行在线电子竞标，供应商应先安装“</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电子交易客户端”（请自行前往“</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”平台进行下载），并按照本项目竞争性磋商文件和“</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”平台的要求编制、加密后在首次响应文件提交截止时间前通过网络上传至“</w:t>
      </w:r>
      <w:r>
        <w:rPr>
          <w:rFonts w:hint="eastAsia" w:ascii="宋体" w:hAnsi="宋体" w:cs="宋体"/>
          <w:color w:val="000000" w:themeColor="text1"/>
          <w:szCs w:val="21"/>
          <w:lang w:eastAsia="zh-CN" w:bidi="ar"/>
          <w14:textFill>
            <w14:solidFill>
              <w14:schemeClr w14:val="tx1"/>
            </w14:solidFill>
          </w14:textFill>
        </w:rPr>
        <w:t>广西政府采购云平台</w:t>
      </w:r>
      <w:r>
        <w:rPr>
          <w:rFonts w:hint="eastAsia" w:ascii="宋体" w:hAnsi="宋体" w:cs="宋体"/>
          <w:color w:val="000000" w:themeColor="text1"/>
          <w:szCs w:val="21"/>
          <w:lang w:bidi="ar"/>
          <w14:textFill>
            <w14:solidFill>
              <w14:schemeClr w14:val="tx1"/>
            </w14:solidFill>
          </w14:textFill>
        </w:rPr>
        <w:t>”平台，</w:t>
      </w:r>
      <w:r>
        <w:rPr>
          <w:rFonts w:hint="eastAsia" w:ascii="宋体" w:hAnsi="宋体" w:cs="宋体"/>
          <w:b/>
          <w:color w:val="000000" w:themeColor="text1"/>
          <w:szCs w:val="21"/>
          <w:lang w:bidi="ar"/>
          <w14:textFill>
            <w14:solidFill>
              <w14:schemeClr w14:val="tx1"/>
            </w14:solidFill>
          </w14:textFill>
        </w:rPr>
        <w:t>供应商在“</w:t>
      </w:r>
      <w:r>
        <w:rPr>
          <w:rFonts w:hint="eastAsia" w:ascii="宋体" w:hAnsi="宋体" w:cs="宋体"/>
          <w:b/>
          <w:color w:val="000000" w:themeColor="text1"/>
          <w:szCs w:val="21"/>
          <w:lang w:eastAsia="zh-CN" w:bidi="ar"/>
          <w14:textFill>
            <w14:solidFill>
              <w14:schemeClr w14:val="tx1"/>
            </w14:solidFill>
          </w14:textFill>
        </w:rPr>
        <w:t>广西政府采购云平台</w:t>
      </w:r>
      <w:r>
        <w:rPr>
          <w:rFonts w:hint="eastAsia" w:ascii="宋体" w:hAnsi="宋体" w:cs="宋体"/>
          <w:b/>
          <w:color w:val="000000" w:themeColor="text1"/>
          <w:szCs w:val="21"/>
          <w:lang w:bidi="ar"/>
          <w14:textFill>
            <w14:solidFill>
              <w14:schemeClr w14:val="tx1"/>
            </w14:solidFill>
          </w14:textFill>
        </w:rPr>
        <w:t>”平台提交电子版响应文件时，请填写参加远程开标活动经办人联系方式。</w:t>
      </w:r>
    </w:p>
    <w:p>
      <w:pPr>
        <w:pStyle w:val="5"/>
        <w:keepNext w:val="0"/>
        <w:keepLines w:val="0"/>
        <w:spacing w:before="0" w:after="0" w:line="360" w:lineRule="auto"/>
        <w:ind w:firstLine="420" w:firstLineChars="200"/>
        <w:jc w:val="left"/>
        <w:rPr>
          <w:rFonts w:ascii="宋体" w:hAnsi="宋体"/>
          <w:b w:val="0"/>
          <w:color w:val="000000" w:themeColor="text1"/>
          <w:sz w:val="21"/>
          <w:szCs w:val="21"/>
          <w14:textFill>
            <w14:solidFill>
              <w14:schemeClr w14:val="tx1"/>
            </w14:solidFill>
          </w14:textFill>
        </w:rPr>
      </w:pPr>
      <w:r>
        <w:rPr>
          <w:rFonts w:hint="eastAsia" w:ascii="宋体" w:hAnsi="宋体"/>
          <w:b w:val="0"/>
          <w:color w:val="000000" w:themeColor="text1"/>
          <w:sz w:val="21"/>
          <w:szCs w:val="21"/>
          <w14:textFill>
            <w14:solidFill>
              <w14:schemeClr w14:val="tx1"/>
            </w14:solidFill>
          </w14:textFill>
        </w:rPr>
        <w:t>19.3未在规定时间内上传或者未按“</w:t>
      </w:r>
      <w:r>
        <w:rPr>
          <w:rFonts w:hint="eastAsia" w:ascii="宋体" w:hAnsi="宋体"/>
          <w:b w:val="0"/>
          <w:color w:val="000000" w:themeColor="text1"/>
          <w:sz w:val="21"/>
          <w:szCs w:val="21"/>
          <w:lang w:eastAsia="zh-CN"/>
          <w14:textFill>
            <w14:solidFill>
              <w14:schemeClr w14:val="tx1"/>
            </w14:solidFill>
          </w14:textFill>
        </w:rPr>
        <w:t>广西政府采购云平台</w:t>
      </w:r>
      <w:r>
        <w:rPr>
          <w:rFonts w:hint="eastAsia" w:ascii="宋体" w:hAnsi="宋体"/>
          <w:b w:val="0"/>
          <w:color w:val="000000" w:themeColor="text1"/>
          <w:sz w:val="21"/>
          <w:szCs w:val="21"/>
          <w14:textFill>
            <w14:solidFill>
              <w14:schemeClr w14:val="tx1"/>
            </w14:solidFill>
          </w14:textFill>
        </w:rPr>
        <w:t>”平台的要求编制、加密的电子响应文件，“</w:t>
      </w:r>
      <w:r>
        <w:rPr>
          <w:rFonts w:hint="eastAsia" w:ascii="宋体" w:hAnsi="宋体"/>
          <w:b w:val="0"/>
          <w:color w:val="000000" w:themeColor="text1"/>
          <w:sz w:val="21"/>
          <w:szCs w:val="21"/>
          <w:lang w:eastAsia="zh-CN"/>
          <w14:textFill>
            <w14:solidFill>
              <w14:schemeClr w14:val="tx1"/>
            </w14:solidFill>
          </w14:textFill>
        </w:rPr>
        <w:t>广西政府采购云平台</w:t>
      </w:r>
      <w:r>
        <w:rPr>
          <w:rFonts w:hint="eastAsia" w:ascii="宋体" w:hAnsi="宋体"/>
          <w:b w:val="0"/>
          <w:color w:val="000000" w:themeColor="text1"/>
          <w:sz w:val="21"/>
          <w:szCs w:val="21"/>
          <w14:textFill>
            <w14:solidFill>
              <w14:schemeClr w14:val="tx1"/>
            </w14:solidFill>
          </w14:textFill>
        </w:rPr>
        <w:t>”平台将拒收。</w:t>
      </w:r>
    </w:p>
    <w:p>
      <w:pPr>
        <w:pStyle w:val="6"/>
        <w:rPr>
          <w:rFonts w:ascii="宋体" w:hAnsi="宋体" w:cs="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19.4电子</w:t>
      </w:r>
      <w:r>
        <w:rPr>
          <w:rFonts w:hint="eastAsia" w:ascii="宋体" w:hAnsi="宋体" w:cs="宋体"/>
          <w:color w:val="000000" w:themeColor="text1"/>
          <w:szCs w:val="21"/>
          <w14:textFill>
            <w14:solidFill>
              <w14:schemeClr w14:val="tx1"/>
            </w14:solidFill>
          </w14:textFill>
        </w:rPr>
        <w:t>响应文件</w:t>
      </w:r>
      <w:r>
        <w:rPr>
          <w:rFonts w:hint="eastAsia" w:ascii="宋体" w:hAnsi="宋体"/>
          <w:color w:val="000000" w:themeColor="text1"/>
          <w:szCs w:val="21"/>
          <w14:textFill>
            <w14:solidFill>
              <w14:schemeClr w14:val="tx1"/>
            </w14:solidFill>
          </w14:textFill>
        </w:rPr>
        <w:t>提交方</w:t>
      </w:r>
      <w:r>
        <w:rPr>
          <w:rFonts w:hint="eastAsia" w:ascii="宋体" w:hAnsi="宋体"/>
          <w:bCs/>
          <w:color w:val="000000" w:themeColor="text1"/>
          <w:szCs w:val="21"/>
          <w14:textFill>
            <w14:solidFill>
              <w14:schemeClr w14:val="tx1"/>
            </w14:solidFill>
          </w14:textFill>
        </w:rPr>
        <w:t>式见“竞争性磋商公告”</w:t>
      </w:r>
      <w:r>
        <w:rPr>
          <w:rFonts w:hint="eastAsia" w:ascii="宋体" w:hAnsi="宋体"/>
          <w:color w:val="000000" w:themeColor="text1"/>
          <w:szCs w:val="21"/>
          <w14:textFill>
            <w14:solidFill>
              <w14:schemeClr w14:val="tx1"/>
            </w14:solidFill>
          </w14:textFill>
        </w:rPr>
        <w:t>中“四、响应文件提交”。</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20.首次响应文件的补充、修改与撤回</w:t>
      </w:r>
    </w:p>
    <w:p>
      <w:pPr>
        <w:spacing w:line="360" w:lineRule="auto"/>
        <w:ind w:firstLine="420" w:firstLineChars="200"/>
        <w:rPr>
          <w:rFonts w:ascii="宋体" w:hAnsi="宋体" w:cs="宋体"/>
          <w:bCs/>
          <w:color w:val="000000" w:themeColor="text1"/>
          <w:szCs w:val="21"/>
          <w:lang w:bidi="ar"/>
          <w14:textFill>
            <w14:solidFill>
              <w14:schemeClr w14:val="tx1"/>
            </w14:solidFill>
          </w14:textFill>
        </w:rPr>
      </w:pPr>
      <w:r>
        <w:rPr>
          <w:rFonts w:hint="eastAsia" w:ascii="宋体" w:hAnsi="宋体" w:cs="宋体"/>
          <w:bCs/>
          <w:color w:val="000000" w:themeColor="text1"/>
          <w:szCs w:val="21"/>
          <w:lang w:bidi="ar"/>
          <w14:textFill>
            <w14:solidFill>
              <w14:schemeClr w14:val="tx1"/>
            </w14:solidFill>
          </w14:textFill>
        </w:rPr>
        <w:t>20.1供应商应当在首次响应文件提交截止时间前完成电子响应文件的上传、递交，首次响应文件提交截止时间前可以补充、修改或者撤回响应文件。补充或者修改响应文件的，应当先行撤回原文件，补充、修改后重新上传、递交。首次响应文件提交截止时间前未完成上传、递交的，视为撤回响应文件。首次响应文件提交截止时间以后上传递交的响应文件，“</w:t>
      </w:r>
      <w:r>
        <w:rPr>
          <w:rFonts w:hint="eastAsia" w:ascii="宋体" w:hAnsi="宋体" w:cs="宋体"/>
          <w:bCs/>
          <w:color w:val="000000" w:themeColor="text1"/>
          <w:szCs w:val="21"/>
          <w:lang w:eastAsia="zh-CN" w:bidi="ar"/>
          <w14:textFill>
            <w14:solidFill>
              <w14:schemeClr w14:val="tx1"/>
            </w14:solidFill>
          </w14:textFill>
        </w:rPr>
        <w:t>广西政府采购云平台</w:t>
      </w:r>
      <w:r>
        <w:rPr>
          <w:rFonts w:hint="eastAsia" w:ascii="宋体" w:hAnsi="宋体" w:cs="宋体"/>
          <w:bCs/>
          <w:color w:val="000000" w:themeColor="text1"/>
          <w:szCs w:val="21"/>
          <w:lang w:bidi="ar"/>
          <w14:textFill>
            <w14:solidFill>
              <w14:schemeClr w14:val="tx1"/>
            </w14:solidFill>
          </w14:textFill>
        </w:rPr>
        <w:t>”平台将予以拒收。</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bookmarkStart w:id="38" w:name="_Hlk45702405"/>
      <w:r>
        <w:rPr>
          <w:rFonts w:hint="eastAsia" w:ascii="黑体" w:hAnsi="黑体" w:eastAsia="黑体" w:cs="宋体"/>
          <w:b/>
          <w:bCs/>
          <w:color w:val="000000" w:themeColor="text1"/>
          <w:sz w:val="24"/>
          <w14:textFill>
            <w14:solidFill>
              <w14:schemeClr w14:val="tx1"/>
            </w14:solidFill>
          </w14:textFill>
        </w:rPr>
        <w:t>21. 首次响应文件的退回</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21.1在首次响应文件提交截止时间提交响应文件的供应商不足3家时，</w:t>
      </w:r>
      <w:r>
        <w:rPr>
          <w:rFonts w:hint="eastAsia" w:ascii="宋体" w:hAnsi="宋体"/>
          <w:color w:val="000000" w:themeColor="text1"/>
          <w:szCs w:val="21"/>
          <w14:textFill>
            <w14:solidFill>
              <w14:schemeClr w14:val="tx1"/>
            </w14:solidFill>
          </w14:textFill>
        </w:rPr>
        <w:t>采购代理机构将根据“</w:t>
      </w:r>
      <w:r>
        <w:rPr>
          <w:rFonts w:hint="eastAsia" w:ascii="宋体" w:hAnsi="宋体"/>
          <w:color w:val="000000" w:themeColor="text1"/>
          <w:szCs w:val="21"/>
          <w:lang w:eastAsia="zh-CN"/>
          <w14:textFill>
            <w14:solidFill>
              <w14:schemeClr w14:val="tx1"/>
            </w14:solidFill>
          </w14:textFill>
        </w:rPr>
        <w:t>广西政府采购云平台</w:t>
      </w:r>
      <w:r>
        <w:rPr>
          <w:rFonts w:hint="eastAsia" w:ascii="宋体" w:hAnsi="宋体"/>
          <w:color w:val="000000" w:themeColor="text1"/>
          <w:szCs w:val="21"/>
          <w14:textFill>
            <w14:solidFill>
              <w14:schemeClr w14:val="tx1"/>
            </w14:solidFill>
          </w14:textFill>
        </w:rPr>
        <w:t>”平台的操作将电子版响应文件退回，</w:t>
      </w:r>
      <w:r>
        <w:rPr>
          <w:rFonts w:hint="eastAsia" w:ascii="宋体" w:hAnsi="宋体" w:cs="宋体"/>
          <w:color w:val="000000" w:themeColor="text1"/>
          <w:szCs w:val="21"/>
          <w14:textFill>
            <w14:solidFill>
              <w14:schemeClr w14:val="tx1"/>
            </w14:solidFill>
          </w14:textFill>
        </w:rPr>
        <w:t>除此之外采购人和采购代理机构对已提交的电子响应文件概不退回。</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22. 截止时间后的撤回</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22.1供应商在首次响应文件提交截止时间后书面通知采购人、采购代理机构书面撤回响应文件的，将根据本须知正文16.4的规定不予退还其磋商保证金。</w:t>
      </w:r>
    </w:p>
    <w:bookmarkEnd w:id="38"/>
    <w:p>
      <w:pPr>
        <w:spacing w:line="360" w:lineRule="auto"/>
        <w:rPr>
          <w:rFonts w:ascii="宋体" w:hAnsi="宋体"/>
          <w:color w:val="000000" w:themeColor="text1"/>
          <w:szCs w:val="21"/>
          <w14:textFill>
            <w14:solidFill>
              <w14:schemeClr w14:val="tx1"/>
            </w14:solidFill>
          </w14:textFill>
        </w:rPr>
      </w:pPr>
    </w:p>
    <w:p>
      <w:pPr>
        <w:spacing w:line="360" w:lineRule="auto"/>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四、评审及磋商</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23.磋商小组成立</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23.1磋商小组由采购人代表和评审专家共3人以上单数组成，具体人数见“供应商须知前附表”，其中评审专家人数不得少于磋商小组成员总数的2/3。采购人代表不得以评审专家身份参加本部门或者本单位采购项目的评审。采购代理机构人员不得参加本机构代理的采购项目的评审。</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23.2评审专家应当从政府采购评审专家库内相关专业的专家名单中随机抽取。市场竞争不充分的科研项目，以及需要扶持的科技成果转化项目，以及情况特殊、通过随机方式难以确定合适的评审专家的项目，经主管预算单位同意，可以自行选定评审专家。技术复杂、专业性强的采购项目，评审专家中应当包含1名法律专家。</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2</w:t>
      </w:r>
      <w:r>
        <w:rPr>
          <w:rFonts w:hint="eastAsia" w:ascii="黑体" w:hAnsi="黑体" w:eastAsia="黑体" w:cs="宋体"/>
          <w:b/>
          <w:bCs/>
          <w:color w:val="000000" w:themeColor="text1"/>
          <w:sz w:val="24"/>
          <w14:textFill>
            <w14:solidFill>
              <w14:schemeClr w14:val="tx1"/>
            </w14:solidFill>
          </w14:textFill>
        </w:rPr>
        <w:t>4</w:t>
      </w:r>
      <w:r>
        <w:rPr>
          <w:rFonts w:ascii="黑体" w:hAnsi="黑体" w:eastAsia="黑体" w:cs="宋体"/>
          <w:b/>
          <w:bCs/>
          <w:color w:val="000000" w:themeColor="text1"/>
          <w:sz w:val="24"/>
          <w14:textFill>
            <w14:solidFill>
              <w14:schemeClr w14:val="tx1"/>
            </w14:solidFill>
          </w14:textFill>
        </w:rPr>
        <w:t>.</w:t>
      </w:r>
      <w:r>
        <w:rPr>
          <w:rFonts w:hint="eastAsia" w:ascii="黑体" w:hAnsi="黑体" w:eastAsia="黑体" w:cs="宋体"/>
          <w:b/>
          <w:bCs/>
          <w:color w:val="000000" w:themeColor="text1"/>
          <w:sz w:val="24"/>
          <w14:textFill>
            <w14:solidFill>
              <w14:schemeClr w14:val="tx1"/>
            </w14:solidFill>
          </w14:textFill>
        </w:rPr>
        <w:t>首次响应文件的开启</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24.1首次响应文件由磋商小组或者采购代理机构在“供应商须知前附表”规定的时间开启。</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24.2 响应文件解密：采购代理机构将在“供应商须知前附表”规定的时间通过电子交易平台组织响应文件开启，采购代理机构将依托电子交易平台发起开始解密指令，</w:t>
      </w:r>
      <w:r>
        <w:rPr>
          <w:rFonts w:hint="eastAsia" w:ascii="宋体" w:hAnsi="宋体" w:cs="宋体"/>
          <w:b/>
          <w:color w:val="000000" w:themeColor="text1"/>
          <w:szCs w:val="21"/>
          <w14:textFill>
            <w14:solidFill>
              <w14:schemeClr w14:val="tx1"/>
            </w14:solidFill>
          </w14:textFill>
        </w:rPr>
        <w:t>供应商的法定代表人或其委托代理人须携带加密时所用的CA锁按平台提示和采购文件的规定登录到“</w:t>
      </w:r>
      <w:r>
        <w:rPr>
          <w:rFonts w:hint="eastAsia" w:ascii="宋体" w:hAnsi="宋体" w:cs="宋体"/>
          <w:b/>
          <w:color w:val="000000" w:themeColor="text1"/>
          <w:szCs w:val="21"/>
          <w:lang w:eastAsia="zh-CN"/>
          <w14:textFill>
            <w14:solidFill>
              <w14:schemeClr w14:val="tx1"/>
            </w14:solidFill>
          </w14:textFill>
        </w:rPr>
        <w:t>广西政府采购云平台</w:t>
      </w:r>
      <w:r>
        <w:rPr>
          <w:rFonts w:hint="eastAsia" w:ascii="宋体" w:hAnsi="宋体" w:cs="宋体"/>
          <w:b/>
          <w:color w:val="000000" w:themeColor="text1"/>
          <w:szCs w:val="21"/>
          <w14:textFill>
            <w14:solidFill>
              <w14:schemeClr w14:val="tx1"/>
            </w14:solidFill>
          </w14:textFill>
        </w:rPr>
        <w:t>”平台电子开标大厅签到并在发起解密指令之时起30分钟内完成对电子响应文件在线解密。</w:t>
      </w:r>
      <w:r>
        <w:rPr>
          <w:rFonts w:hint="eastAsia" w:ascii="宋体" w:hAnsi="宋体"/>
          <w:b/>
          <w:bCs/>
          <w:color w:val="000000" w:themeColor="text1"/>
          <w:szCs w:val="21"/>
          <w14:textFill>
            <w14:solidFill>
              <w14:schemeClr w14:val="tx1"/>
            </w14:solidFill>
          </w14:textFill>
        </w:rPr>
        <w:t>响应文件未按时解密的，</w:t>
      </w:r>
      <w:r>
        <w:rPr>
          <w:rFonts w:hint="eastAsia" w:ascii="宋体" w:hAnsi="宋体" w:cs="宋体"/>
          <w:b/>
          <w:color w:val="000000" w:themeColor="text1"/>
          <w:szCs w:val="21"/>
          <w14:textFill>
            <w14:solidFill>
              <w14:schemeClr w14:val="tx1"/>
            </w14:solidFill>
          </w14:textFill>
        </w:rPr>
        <w:t>视为响应</w:t>
      </w:r>
      <w:r>
        <w:rPr>
          <w:rFonts w:hint="eastAsia" w:ascii="宋体" w:hAnsi="宋体"/>
          <w:b/>
          <w:bCs/>
          <w:color w:val="000000" w:themeColor="text1"/>
          <w:szCs w:val="21"/>
          <w14:textFill>
            <w14:solidFill>
              <w14:schemeClr w14:val="tx1"/>
            </w14:solidFill>
          </w14:textFill>
        </w:rPr>
        <w:t>文件无效。</w:t>
      </w:r>
      <w:r>
        <w:rPr>
          <w:rFonts w:hint="eastAsia" w:ascii="宋体" w:hAnsi="宋体" w:cs="宋体"/>
          <w:color w:val="000000" w:themeColor="text1"/>
          <w:szCs w:val="21"/>
          <w14:textFill>
            <w14:solidFill>
              <w14:schemeClr w14:val="tx1"/>
            </w14:solidFill>
          </w14:textFill>
        </w:rPr>
        <w:t>（解密异常情况处理：详见本章25.2电子交易活动的中止。）</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24.3成功解密响应文件的供应商不足3家的，不得磋商。</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2</w:t>
      </w:r>
      <w:r>
        <w:rPr>
          <w:rFonts w:hint="eastAsia" w:ascii="黑体" w:hAnsi="黑体" w:eastAsia="黑体" w:cs="宋体"/>
          <w:b/>
          <w:bCs/>
          <w:color w:val="000000" w:themeColor="text1"/>
          <w:sz w:val="24"/>
          <w14:textFill>
            <w14:solidFill>
              <w14:schemeClr w14:val="tx1"/>
            </w14:solidFill>
          </w14:textFill>
        </w:rPr>
        <w:t>5.评审程序、评审方法和评审标准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5</w:t>
      </w:r>
      <w:r>
        <w:rPr>
          <w:rFonts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1磋商小组</w:t>
      </w:r>
      <w:r>
        <w:rPr>
          <w:rFonts w:ascii="宋体" w:hAnsi="宋体" w:cs="宋体"/>
          <w:color w:val="000000" w:themeColor="text1"/>
          <w:szCs w:val="21"/>
          <w14:textFill>
            <w14:solidFill>
              <w14:schemeClr w14:val="tx1"/>
            </w14:solidFill>
          </w14:textFill>
        </w:rPr>
        <w:t>按照</w:t>
      </w:r>
      <w:r>
        <w:rPr>
          <w:rFonts w:hint="eastAsia" w:ascii="宋体" w:hAnsi="宋体" w:cs="宋体"/>
          <w:color w:val="000000" w:themeColor="text1"/>
          <w:szCs w:val="21"/>
          <w14:textFill>
            <w14:solidFill>
              <w14:schemeClr w14:val="tx1"/>
            </w14:solidFill>
          </w14:textFill>
        </w:rPr>
        <w:t>“第四章 评审程序、评审方法和评审标准”</w:t>
      </w:r>
      <w:r>
        <w:rPr>
          <w:rFonts w:ascii="宋体" w:hAnsi="宋体" w:cs="宋体"/>
          <w:color w:val="000000" w:themeColor="text1"/>
          <w:szCs w:val="21"/>
          <w14:textFill>
            <w14:solidFill>
              <w14:schemeClr w14:val="tx1"/>
            </w14:solidFill>
          </w14:textFill>
        </w:rPr>
        <w:t>规定的方法、评审因素、标准和程序对</w:t>
      </w:r>
      <w:r>
        <w:rPr>
          <w:rFonts w:hint="eastAsia" w:ascii="宋体" w:hAnsi="宋体" w:cs="宋体"/>
          <w:color w:val="000000" w:themeColor="text1"/>
          <w:szCs w:val="21"/>
          <w14:textFill>
            <w14:solidFill>
              <w14:schemeClr w14:val="tx1"/>
            </w14:solidFill>
          </w14:textFill>
        </w:rPr>
        <w:t>响应</w:t>
      </w:r>
      <w:r>
        <w:rPr>
          <w:rFonts w:ascii="宋体" w:hAnsi="宋体" w:cs="宋体"/>
          <w:color w:val="000000" w:themeColor="text1"/>
          <w:szCs w:val="21"/>
          <w14:textFill>
            <w14:solidFill>
              <w14:schemeClr w14:val="tx1"/>
            </w14:solidFill>
          </w14:textFill>
        </w:rPr>
        <w:t>文件进行评审。</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25.2电子交易活动的中止。采购过程中出现以下情形，导致电子交易平台无法正常运行，或者无法保证电子交易的公平、公正和安全时，采购机构可中止电子交易活动：</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（1）电子交易平台发生故障而无法登录访问的； </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（2）电子交易平台应用或数据库出现错误，不能进行正常操作的；</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（3）电子交易平台发现严重安全漏洞，有潜在泄密危险的；</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（4）病毒发作导致不能进行正常操作的； </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（4）其他无法保证电子交易的公平、公正和安全的情况。</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25.3出现以上情形，不影响采购公平、公正性的，采购代理机构可以待上述情形消除后继续组织电子交易活动；影响或可能影响采购公平、公正性的，经采购代理机构确认后，应当重新采购。</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2</w:t>
      </w:r>
      <w:r>
        <w:rPr>
          <w:rFonts w:hint="eastAsia" w:ascii="黑体" w:hAnsi="黑体" w:eastAsia="黑体" w:cs="宋体"/>
          <w:b/>
          <w:bCs/>
          <w:color w:val="000000" w:themeColor="text1"/>
          <w:sz w:val="24"/>
          <w14:textFill>
            <w14:solidFill>
              <w14:schemeClr w14:val="tx1"/>
            </w14:solidFill>
          </w14:textFill>
        </w:rPr>
        <w:t>6.确定成交供应商及结果公告</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6.1</w:t>
      </w:r>
      <w:r>
        <w:rPr>
          <w:rFonts w:hint="eastAsia" w:ascii="宋体" w:hAnsi="宋体" w:cs="宋体"/>
          <w:color w:val="000000" w:themeColor="text1"/>
          <w:kern w:val="0"/>
          <w:szCs w:val="21"/>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6.2采购代理机构应当在</w:t>
      </w:r>
      <w:r>
        <w:rPr>
          <w:rFonts w:hint="eastAsia" w:ascii="宋体" w:hAnsi="宋体" w:cs="宋体"/>
          <w:color w:val="000000" w:themeColor="text1"/>
          <w:kern w:val="0"/>
          <w:szCs w:val="21"/>
          <w14:textFill>
            <w14:solidFill>
              <w14:schemeClr w14:val="tx1"/>
            </w14:solidFill>
          </w14:textFill>
        </w:rPr>
        <w:t>成交</w:t>
      </w:r>
      <w:r>
        <w:rPr>
          <w:rFonts w:hint="eastAsia" w:ascii="宋体" w:hAnsi="宋体" w:cs="宋体"/>
          <w:color w:val="000000" w:themeColor="text1"/>
          <w:szCs w:val="21"/>
          <w14:textFill>
            <w14:solidFill>
              <w14:schemeClr w14:val="tx1"/>
            </w14:solidFill>
          </w14:textFill>
        </w:rPr>
        <w:t>供应商确定后2个工作日内，在省级以上财政部门指定的媒体上公告成交结果，同时向成交供应商发出成交通知书。</w:t>
      </w:r>
      <w:r>
        <w:rPr>
          <w:rFonts w:hint="eastAsia" w:ascii="宋体" w:hAnsi="宋体" w:cs="宋体"/>
          <w:b/>
          <w:color w:val="000000" w:themeColor="text1"/>
          <w:szCs w:val="21"/>
          <w14:textFill>
            <w14:solidFill>
              <w14:schemeClr w14:val="tx1"/>
            </w14:solidFill>
          </w14:textFill>
        </w:rPr>
        <w:t>采购人或者采购代理机构发出成交通知书前，应当对成交供应商信用进行查询，对列入失信被执行人、重大税收违法案件当事人名单、政府采购严重违法失信行为记录名单及其他不符合《中华人民共和国政府采购法》第二十二条规定条件的供应商，取消其成交资格，并确定排名第二的成交候选人为成交供应商。</w:t>
      </w:r>
      <w:r>
        <w:rPr>
          <w:rFonts w:hint="eastAsia" w:ascii="宋体" w:hAnsi="宋体" w:cs="宋体"/>
          <w:color w:val="000000" w:themeColor="text1"/>
          <w:szCs w:val="21"/>
          <w14:textFill>
            <w14:solidFill>
              <w14:schemeClr w14:val="tx1"/>
            </w14:solidFill>
          </w14:textFill>
        </w:rPr>
        <w:t>排名第二的成交候选人因上述规定的同样原因被取消成交资格的，采购人可以确定排名第三的成交候选人为成交供应商，以此类推。以上信息查询记录及相关证据与磋商文件一并保存。</w:t>
      </w:r>
      <w:bookmarkStart w:id="39" w:name="_Hlk66782294"/>
      <w:r>
        <w:rPr>
          <w:rFonts w:hint="eastAsia" w:ascii="宋体" w:hAnsi="宋体" w:cs="Courier New"/>
          <w:color w:val="000000" w:themeColor="text1"/>
          <w:szCs w:val="21"/>
          <w14:textFill>
            <w14:solidFill>
              <w14:schemeClr w14:val="tx1"/>
            </w14:solidFill>
          </w14:textFill>
        </w:rPr>
        <w:t>成交供应商享受</w:t>
      </w:r>
      <w:r>
        <w:rPr>
          <w:rFonts w:hint="eastAsia" w:ascii="宋体" w:hAnsi="宋体"/>
          <w:color w:val="000000" w:themeColor="text1"/>
          <w:szCs w:val="21"/>
          <w14:textFill>
            <w14:solidFill>
              <w14:schemeClr w14:val="tx1"/>
            </w14:solidFill>
          </w14:textFill>
        </w:rPr>
        <w:t>《政府采购促进中小企业发展管理办法》（财库〔2020〕46号）规定的中小企业扶持</w:t>
      </w:r>
      <w:r>
        <w:rPr>
          <w:rFonts w:hint="eastAsia" w:ascii="宋体" w:hAnsi="宋体" w:cs="Courier New"/>
          <w:color w:val="000000" w:themeColor="text1"/>
          <w:szCs w:val="21"/>
          <w14:textFill>
            <w14:solidFill>
              <w14:schemeClr w14:val="tx1"/>
            </w14:solidFill>
          </w14:textFill>
        </w:rPr>
        <w:t>政策的，采购人、采购代理机构应当随成交结果公开成交供应商的《中小企业声明函》。</w:t>
      </w:r>
      <w:bookmarkEnd w:id="39"/>
    </w:p>
    <w:p>
      <w:pPr>
        <w:spacing w:line="360" w:lineRule="auto"/>
        <w:ind w:firstLine="420" w:firstLineChars="200"/>
        <w:rPr>
          <w:rFonts w:ascii="宋体" w:hAnsi="宋体" w:cs="Courier New"/>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w:t>
      </w:r>
      <w:r>
        <w:rPr>
          <w:rFonts w:ascii="宋体" w:hAnsi="宋体" w:cs="宋体"/>
          <w:color w:val="000000" w:themeColor="text1"/>
          <w:szCs w:val="21"/>
          <w14:textFill>
            <w14:solidFill>
              <w14:schemeClr w14:val="tx1"/>
            </w14:solidFill>
          </w14:textFill>
        </w:rPr>
        <w:t>.3</w:t>
      </w:r>
      <w:r>
        <w:rPr>
          <w:rFonts w:hint="eastAsia" w:ascii="宋体" w:hAnsi="宋体" w:cs="Courier New"/>
          <w:color w:val="000000" w:themeColor="text1"/>
          <w:szCs w:val="21"/>
          <w14:textFill>
            <w14:solidFill>
              <w14:schemeClr w14:val="tx1"/>
            </w14:solidFill>
          </w14:textFill>
        </w:rPr>
        <w:t>成交供应商拒绝签订政府采购合同（包括但不限于放弃成交、因不可抗力不能履行合同而放弃签订合同），采购人可以按照评审报告推荐的成交候选人名单排序，确定下一候选人为成交供应商，也可以重新开展政府采购活动。</w:t>
      </w:r>
      <w:r>
        <w:rPr>
          <w:rFonts w:ascii="宋体" w:hAnsi="宋体" w:cs="Courier New"/>
          <w:color w:val="000000" w:themeColor="text1"/>
          <w:szCs w:val="21"/>
          <w14:textFill>
            <w14:solidFill>
              <w14:schemeClr w14:val="tx1"/>
            </w14:solidFill>
          </w14:textFill>
        </w:rPr>
        <w:t>拒绝签订政府采购合同的成交供应商不得参加对该项目重新开展的采购活动。</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2</w:t>
      </w:r>
      <w:r>
        <w:rPr>
          <w:rFonts w:hint="eastAsia" w:ascii="黑体" w:hAnsi="黑体" w:eastAsia="黑体" w:cs="宋体"/>
          <w:b/>
          <w:bCs/>
          <w:color w:val="000000" w:themeColor="text1"/>
          <w:sz w:val="24"/>
          <w14:textFill>
            <w14:solidFill>
              <w14:schemeClr w14:val="tx1"/>
            </w14:solidFill>
          </w14:textFill>
        </w:rPr>
        <w:t>7.签订合同</w:t>
      </w:r>
    </w:p>
    <w:p>
      <w:pPr>
        <w:spacing w:line="360" w:lineRule="auto"/>
        <w:ind w:firstLine="424" w:firstLineChars="202"/>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7</w:t>
      </w: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成交供应商在收到成交通知书</w:t>
      </w:r>
      <w:r>
        <w:rPr>
          <w:rFonts w:hint="eastAsia" w:ascii="宋体" w:hAnsi="宋体"/>
          <w:color w:val="000000" w:themeColor="text1"/>
          <w:szCs w:val="21"/>
          <w14:textFill>
            <w14:solidFill>
              <w14:schemeClr w14:val="tx1"/>
            </w14:solidFill>
          </w14:textFill>
        </w:rPr>
        <w:t>（书面或电子）</w:t>
      </w:r>
      <w:r>
        <w:rPr>
          <w:rFonts w:hint="eastAsia" w:ascii="宋体" w:hAnsi="宋体" w:cs="宋体"/>
          <w:color w:val="000000" w:themeColor="text1"/>
          <w:szCs w:val="21"/>
          <w14:textFill>
            <w14:solidFill>
              <w14:schemeClr w14:val="tx1"/>
            </w14:solidFill>
          </w14:textFill>
        </w:rPr>
        <w:t>后，应当在签订合同时向采购人出示相关证明材料，具体内容详见 “供应商须知前附表”，经采购人核验合格后方可签订合同</w:t>
      </w:r>
      <w:r>
        <w:rPr>
          <w:rFonts w:hint="eastAsia" w:ascii="宋体" w:hAnsi="宋体"/>
          <w:color w:val="000000" w:themeColor="text1"/>
          <w:szCs w:val="21"/>
          <w14:textFill>
            <w14:solidFill>
              <w14:schemeClr w14:val="tx1"/>
            </w14:solidFill>
          </w14:textFill>
        </w:rPr>
        <w:t>（书面或电子）</w:t>
      </w:r>
      <w:r>
        <w:rPr>
          <w:rFonts w:hint="eastAsia" w:ascii="宋体" w:hAnsi="宋体" w:cs="宋体"/>
          <w:color w:val="000000" w:themeColor="text1"/>
          <w:szCs w:val="21"/>
          <w14:textFill>
            <w14:solidFill>
              <w14:schemeClr w14:val="tx1"/>
            </w14:solidFill>
          </w14:textFill>
        </w:rPr>
        <w:t>。</w:t>
      </w:r>
    </w:p>
    <w:p>
      <w:pPr>
        <w:spacing w:line="360" w:lineRule="auto"/>
        <w:ind w:firstLine="424" w:firstLineChars="202"/>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7.2 签订合同时间：按成交通知书规定的时间与采购人签订政府采购合同</w:t>
      </w:r>
      <w:r>
        <w:rPr>
          <w:rFonts w:hint="eastAsia" w:ascii="宋体" w:hAnsi="宋体"/>
          <w:color w:val="000000" w:themeColor="text1"/>
          <w:szCs w:val="21"/>
          <w14:textFill>
            <w14:solidFill>
              <w14:schemeClr w14:val="tx1"/>
            </w14:solidFill>
          </w14:textFill>
        </w:rPr>
        <w:t>（最长不能超过25自然日）</w:t>
      </w:r>
      <w:r>
        <w:rPr>
          <w:rFonts w:hint="eastAsia" w:ascii="宋体" w:hAnsi="宋体" w:cs="宋体"/>
          <w:color w:val="000000" w:themeColor="text1"/>
          <w:szCs w:val="21"/>
          <w14:textFill>
            <w14:solidFill>
              <w14:schemeClr w14:val="tx1"/>
            </w14:solidFill>
          </w14:textFill>
        </w:rPr>
        <w:t>。</w:t>
      </w:r>
    </w:p>
    <w:p>
      <w:pPr>
        <w:spacing w:line="360" w:lineRule="auto"/>
        <w:ind w:firstLine="424" w:firstLineChars="202"/>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7.3</w:t>
      </w:r>
      <w:r>
        <w:rPr>
          <w:rFonts w:hint="eastAsia" w:ascii="宋体" w:hAnsi="宋体"/>
          <w:color w:val="000000" w:themeColor="text1"/>
          <w:szCs w:val="21"/>
          <w14:textFill>
            <w14:solidFill>
              <w14:schemeClr w14:val="tx1"/>
            </w14:solidFill>
          </w14:textFill>
        </w:rPr>
        <w:t>成交供应商拒绝与采购人签订合同的，按照本须知正文第</w:t>
      </w:r>
      <w:r>
        <w:rPr>
          <w:rFonts w:ascii="宋体" w:hAnsi="宋体"/>
          <w:color w:val="000000" w:themeColor="text1"/>
          <w:szCs w:val="21"/>
          <w14:textFill>
            <w14:solidFill>
              <w14:schemeClr w14:val="tx1"/>
            </w14:solidFill>
          </w14:textFill>
        </w:rPr>
        <w:t>2</w:t>
      </w:r>
      <w:r>
        <w:rPr>
          <w:rFonts w:hint="eastAsia" w:ascii="宋体" w:hAnsi="宋体"/>
          <w:color w:val="000000" w:themeColor="text1"/>
          <w:szCs w:val="21"/>
          <w14:textFill>
            <w14:solidFill>
              <w14:schemeClr w14:val="tx1"/>
            </w14:solidFill>
          </w14:textFill>
        </w:rPr>
        <w:t>6</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条的规定</w:t>
      </w:r>
      <w:r>
        <w:rPr>
          <w:rFonts w:hint="eastAsia" w:ascii="宋体" w:hAnsi="宋体"/>
          <w:color w:val="000000" w:themeColor="text1"/>
          <w:szCs w:val="21"/>
          <w14:textFill>
            <w14:solidFill>
              <w14:schemeClr w14:val="tx1"/>
            </w14:solidFill>
          </w14:textFill>
        </w:rPr>
        <w:t>执行</w:t>
      </w:r>
      <w:r>
        <w:rPr>
          <w:rFonts w:hint="eastAsia" w:ascii="宋体" w:hAnsi="宋体" w:cs="宋体"/>
          <w:color w:val="000000" w:themeColor="text1"/>
          <w:szCs w:val="21"/>
          <w14:textFill>
            <w14:solidFill>
              <w14:schemeClr w14:val="tx1"/>
            </w14:solidFill>
          </w14:textFill>
        </w:rPr>
        <w:t>。</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28.政府采购合同公告</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29. 询问、质疑和投诉</w:t>
      </w:r>
    </w:p>
    <w:p>
      <w:pPr>
        <w:pStyle w:val="6"/>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29.1供应商对政府采购活动事项有疑问的，可以向采购人、采购代理机构提出询问，采购人或者采购代理机构应当在3个工作日内对供应商依法提出的询问作出答复，</w:t>
      </w:r>
      <w:r>
        <w:rPr>
          <w:rFonts w:hint="eastAsia" w:ascii="宋体" w:hAnsi="宋体"/>
          <w:color w:val="000000" w:themeColor="text1"/>
          <w:szCs w:val="21"/>
          <w14:textFill>
            <w14:solidFill>
              <w14:schemeClr w14:val="tx1"/>
            </w14:solidFill>
          </w14:textFill>
        </w:rPr>
        <w:t>但答复的内容不得涉及商业秘密</w:t>
      </w:r>
      <w:r>
        <w:rPr>
          <w:rFonts w:hint="eastAsia" w:ascii="宋体" w:hAnsi="宋体" w:cs="宋体"/>
          <w:color w:val="000000" w:themeColor="text1"/>
          <w14:textFill>
            <w14:solidFill>
              <w14:schemeClr w14:val="tx1"/>
            </w14:solidFill>
          </w14:textFill>
        </w:rPr>
        <w:t>。</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29.2供应商认为磋商文件、采购过程或者成交结果使自己的合法权益受到损害的，应当在知道或者应知其权益受到损害之日起7个工作日内，以纸质书面形式向采购人、采购代理机构提出质疑，</w:t>
      </w:r>
      <w:r>
        <w:rPr>
          <w:rFonts w:ascii="宋体" w:hAnsi="宋体" w:cs="Arial"/>
          <w:color w:val="000000" w:themeColor="text1"/>
          <w:shd w:val="clear" w:color="auto" w:fill="FFFFFF"/>
          <w14:textFill>
            <w14:solidFill>
              <w14:schemeClr w14:val="tx1"/>
            </w14:solidFill>
          </w14:textFill>
        </w:rPr>
        <w:t>接收质疑函的方式、联系部门、联系电话和通讯地址等信息</w:t>
      </w:r>
      <w:r>
        <w:rPr>
          <w:rFonts w:hint="eastAsia" w:ascii="宋体" w:hAnsi="宋体" w:cs="Arial"/>
          <w:color w:val="000000" w:themeColor="text1"/>
          <w:shd w:val="clear" w:color="auto" w:fill="FFFFFF"/>
          <w14:textFill>
            <w14:solidFill>
              <w14:schemeClr w14:val="tx1"/>
            </w14:solidFill>
          </w14:textFill>
        </w:rPr>
        <w:t>详见</w:t>
      </w:r>
      <w:r>
        <w:rPr>
          <w:rFonts w:hint="eastAsia" w:ascii="宋体" w:hAnsi="宋体" w:cs="宋体"/>
          <w:color w:val="000000" w:themeColor="text1"/>
          <w:szCs w:val="21"/>
          <w14:textFill>
            <w14:solidFill>
              <w14:schemeClr w14:val="tx1"/>
            </w14:solidFill>
          </w14:textFill>
        </w:rPr>
        <w:t>“供应商须知前附表”</w:t>
      </w:r>
      <w:r>
        <w:rPr>
          <w:rFonts w:hint="eastAsia" w:ascii="宋体" w:hAnsi="宋体" w:cs="宋体"/>
          <w:color w:val="000000" w:themeColor="text1"/>
          <w14:textFill>
            <w14:solidFill>
              <w14:schemeClr w14:val="tx1"/>
            </w14:solidFill>
          </w14:textFill>
        </w:rPr>
        <w:t>。具体质疑起算时间如下：</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（1）对可以质疑的磋商文件提出质疑的，为收到磋商文件之日或者</w:t>
      </w:r>
      <w:r>
        <w:rPr>
          <w:rFonts w:hint="eastAsia" w:ascii="宋体" w:hAnsi="宋体"/>
          <w:color w:val="000000" w:themeColor="text1"/>
          <w14:textFill>
            <w14:solidFill>
              <w14:schemeClr w14:val="tx1"/>
            </w14:solidFill>
          </w14:textFill>
        </w:rPr>
        <w:t>竞争性磋商公告期限届满之日</w:t>
      </w:r>
      <w:r>
        <w:rPr>
          <w:rFonts w:hint="eastAsia" w:ascii="宋体" w:hAnsi="宋体" w:cs="宋体"/>
          <w:color w:val="000000" w:themeColor="text1"/>
          <w14:textFill>
            <w14:solidFill>
              <w14:schemeClr w14:val="tx1"/>
            </w14:solidFill>
          </w14:textFill>
        </w:rPr>
        <w:t>；</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（2）对采购过程提出质疑的，为各采购程序环节结束之日；</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（3）对成交结果提出质疑的，为成交结果公告期限届满之日。</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29.3供应商提出的询问或者质疑超出采购人对采购代理机构委托授权范围的，采购代理机构应当告知供应商向采购人提出。政府采购评审专家应当配合采购人或者采购代理机构答复供应商的询问和质疑。</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29.4 供应商提出质疑应当提交质疑函和必要的证明材料，针对同一采购程序环节的质疑必须在法定质疑期内一次性提出。质疑函应当包括下列内容</w:t>
      </w:r>
      <w:r>
        <w:rPr>
          <w:rFonts w:hint="eastAsia" w:hAnsi="宋体"/>
          <w:bCs/>
          <w:color w:val="000000" w:themeColor="text1"/>
          <w14:textFill>
            <w14:solidFill>
              <w14:schemeClr w14:val="tx1"/>
            </w14:solidFill>
          </w14:textFill>
        </w:rPr>
        <w:t>（质疑函格式后附）</w:t>
      </w:r>
      <w:r>
        <w:rPr>
          <w:rFonts w:hint="eastAsia" w:ascii="宋体" w:hAnsi="宋体" w:cs="宋体"/>
          <w:color w:val="000000" w:themeColor="text1"/>
          <w14:textFill>
            <w14:solidFill>
              <w14:schemeClr w14:val="tx1"/>
            </w14:solidFill>
          </w14:textFill>
        </w:rPr>
        <w:t>：</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（1）供应商的姓名或者名称、地址、邮编、联系人及联系电话；</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（2）质疑项目的名称、编号；</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（3）具体、明确的质疑事项和与质疑事项相关的请求；</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（4）事实依据；</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（5）必要的法律依据；</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（6）提出质疑的日期。</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供应商为自然人的，应当由本人签字；供应商为法人或者其他组织的，应当由法定代表人、主要负责人，或者其委托代理人签字或者盖章，并加盖公章。</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29</w:t>
      </w:r>
      <w:r>
        <w:rPr>
          <w:rFonts w:ascii="宋体" w:hAnsi="宋体" w:cs="宋体"/>
          <w:color w:val="000000" w:themeColor="text1"/>
          <w14:textFill>
            <w14:solidFill>
              <w14:schemeClr w14:val="tx1"/>
            </w14:solidFill>
          </w14:textFill>
        </w:rPr>
        <w:t>.5</w:t>
      </w:r>
      <w:r>
        <w:rPr>
          <w:rFonts w:hint="eastAsia" w:ascii="宋体" w:hAnsi="宋体" w:cs="宋体"/>
          <w:color w:val="000000" w:themeColor="text1"/>
          <w14:textFill>
            <w14:solidFill>
              <w14:schemeClr w14:val="tx1"/>
            </w14:solidFill>
          </w14:textFill>
        </w:rPr>
        <w:t>采购人、采购代理机构认为供应商质疑不成立，或者成立但未对成交结果构成影响的，继续开展采购活动；认为供应商质疑成立且影响或者可能影响成交结果的，按照下列情况处理：</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（1）对采购文件提出的质疑，依法通过澄清或者修改可以继续开展采购活动的，澄清或者修改采购文件后继续开展采购活动；否则应当修改采购文件后重新开展采购活动。</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（2）对采购过程或者成交结果提出的质疑，合格供应商符合法定数量时，可以从合格的成交候选人中另行确定成交供应商的，应当依法另行确定成交供应商；否则应当重新开展采购活动。</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质疑答复导致成交结果改变的，采购人或者采购代理机构应当将有关情况书面报告本级财政部门。</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29.</w:t>
      </w:r>
      <w:r>
        <w:rPr>
          <w:rFonts w:ascii="宋体" w:hAnsi="宋体" w:cs="宋体"/>
          <w:color w:val="000000" w:themeColor="text1"/>
          <w14:textFill>
            <w14:solidFill>
              <w14:schemeClr w14:val="tx1"/>
            </w14:solidFill>
          </w14:textFill>
        </w:rPr>
        <w:t>6</w:t>
      </w:r>
      <w:r>
        <w:rPr>
          <w:rFonts w:hint="eastAsia" w:ascii="宋体" w:hAnsi="宋体" w:cs="宋体"/>
          <w:color w:val="000000" w:themeColor="text1"/>
          <w14:textFill>
            <w14:solidFill>
              <w14:schemeClr w14:val="tx1"/>
            </w14:solidFill>
          </w14:textFill>
        </w:rPr>
        <w:t>质疑供应商对采购人、采购代理机构的答复不满意，或者采购人、采购代理机构未在规定时间内作出答复的，可以在答复期满后15个工作日内向《政府采购质疑和投诉办法》（财政部令第94号）第六条规定的财政部门提起投诉（投诉书格式后附）。</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3</w:t>
      </w:r>
      <w:r>
        <w:rPr>
          <w:rFonts w:hint="eastAsia" w:ascii="黑体" w:hAnsi="黑体" w:eastAsia="黑体" w:cs="宋体"/>
          <w:b/>
          <w:bCs/>
          <w:color w:val="000000" w:themeColor="text1"/>
          <w:sz w:val="24"/>
          <w14:textFill>
            <w14:solidFill>
              <w14:schemeClr w14:val="tx1"/>
            </w14:solidFill>
          </w14:textFill>
        </w:rPr>
        <w:t>0.其他内容</w:t>
      </w:r>
    </w:p>
    <w:p>
      <w:pPr>
        <w:tabs>
          <w:tab w:val="left" w:pos="2835"/>
        </w:tabs>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0.1代理服务费：代理服务收取标准及缴费账户详见“供应商须知前附表”。</w:t>
      </w:r>
    </w:p>
    <w:p>
      <w:pPr>
        <w:tabs>
          <w:tab w:val="left" w:pos="2835"/>
        </w:tabs>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0</w:t>
      </w: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代理服务费收费计算标准：</w:t>
      </w:r>
    </w:p>
    <w:tbl>
      <w:tblPr>
        <w:tblStyle w:val="19"/>
        <w:tblW w:w="82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2"/>
        <w:gridCol w:w="1659"/>
        <w:gridCol w:w="1532"/>
        <w:gridCol w:w="1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Borders>
              <w:tl2br w:val="single" w:color="auto" w:sz="4" w:space="0"/>
            </w:tcBorders>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费率</w:t>
            </w:r>
          </w:p>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金额</w:t>
            </w:r>
          </w:p>
        </w:tc>
        <w:tc>
          <w:tcPr>
            <w:tcW w:w="1659" w:type="dxa"/>
            <w:vAlign w:val="center"/>
          </w:tcPr>
          <w:p>
            <w:pPr>
              <w:spacing w:line="360" w:lineRule="auto"/>
              <w:ind w:firstLine="105" w:firstLineChars="50"/>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货物类</w:t>
            </w:r>
          </w:p>
        </w:tc>
        <w:tc>
          <w:tcPr>
            <w:tcW w:w="1532" w:type="dxa"/>
            <w:vAlign w:val="center"/>
          </w:tcPr>
          <w:p>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服务类</w:t>
            </w:r>
          </w:p>
        </w:tc>
        <w:tc>
          <w:tcPr>
            <w:tcW w:w="1546" w:type="dxa"/>
            <w:vAlign w:val="center"/>
          </w:tcPr>
          <w:p>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100万元以下</w:t>
            </w:r>
          </w:p>
        </w:tc>
        <w:tc>
          <w:tcPr>
            <w:tcW w:w="1659"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  1.5%                </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1.5%</w:t>
            </w:r>
          </w:p>
        </w:tc>
        <w:tc>
          <w:tcPr>
            <w:tcW w:w="1546"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100～500万元</w:t>
            </w:r>
          </w:p>
        </w:tc>
        <w:tc>
          <w:tcPr>
            <w:tcW w:w="1659"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1.1%                 </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0.8%</w:t>
            </w:r>
          </w:p>
        </w:tc>
        <w:tc>
          <w:tcPr>
            <w:tcW w:w="1546"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500～1000万元</w:t>
            </w:r>
          </w:p>
        </w:tc>
        <w:tc>
          <w:tcPr>
            <w:tcW w:w="1659"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  0.8%                </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0.45%</w:t>
            </w:r>
          </w:p>
        </w:tc>
        <w:tc>
          <w:tcPr>
            <w:tcW w:w="1546"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1000～5000万元</w:t>
            </w:r>
          </w:p>
        </w:tc>
        <w:tc>
          <w:tcPr>
            <w:tcW w:w="1659"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0.5%                </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0.25%</w:t>
            </w:r>
          </w:p>
        </w:tc>
        <w:tc>
          <w:tcPr>
            <w:tcW w:w="1546"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0.35%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5000万元～1亿元</w:t>
            </w:r>
          </w:p>
        </w:tc>
        <w:tc>
          <w:tcPr>
            <w:tcW w:w="1659"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0.25%                 </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0.1%</w:t>
            </w:r>
          </w:p>
        </w:tc>
        <w:tc>
          <w:tcPr>
            <w:tcW w:w="1546"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1～5亿元</w:t>
            </w:r>
          </w:p>
        </w:tc>
        <w:tc>
          <w:tcPr>
            <w:tcW w:w="1659"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0.05%</w:t>
            </w:r>
          </w:p>
        </w:tc>
        <w:tc>
          <w:tcPr>
            <w:tcW w:w="153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0.05%</w:t>
            </w:r>
          </w:p>
        </w:tc>
        <w:tc>
          <w:tcPr>
            <w:tcW w:w="1546"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5～10亿元</w:t>
            </w:r>
          </w:p>
        </w:tc>
        <w:tc>
          <w:tcPr>
            <w:tcW w:w="1659" w:type="dxa"/>
          </w:tcPr>
          <w:p>
            <w:pPr>
              <w:spacing w:line="360" w:lineRule="auto"/>
              <w:ind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0.035%</w:t>
            </w:r>
          </w:p>
        </w:tc>
        <w:tc>
          <w:tcPr>
            <w:tcW w:w="153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0.035%</w:t>
            </w:r>
          </w:p>
        </w:tc>
        <w:tc>
          <w:tcPr>
            <w:tcW w:w="1546" w:type="dxa"/>
          </w:tcPr>
          <w:p>
            <w:pPr>
              <w:spacing w:line="360" w:lineRule="auto"/>
              <w:ind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10～50亿元</w:t>
            </w:r>
          </w:p>
        </w:tc>
        <w:tc>
          <w:tcPr>
            <w:tcW w:w="1659" w:type="dxa"/>
          </w:tcPr>
          <w:p>
            <w:pPr>
              <w:spacing w:line="360" w:lineRule="auto"/>
              <w:ind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0.008%</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0.008%</w:t>
            </w:r>
          </w:p>
        </w:tc>
        <w:tc>
          <w:tcPr>
            <w:tcW w:w="1546" w:type="dxa"/>
          </w:tcPr>
          <w:p>
            <w:pPr>
              <w:spacing w:line="360" w:lineRule="auto"/>
              <w:ind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50～100亿元</w:t>
            </w:r>
          </w:p>
        </w:tc>
        <w:tc>
          <w:tcPr>
            <w:tcW w:w="1659"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0.006%</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0.006%</w:t>
            </w:r>
          </w:p>
        </w:tc>
        <w:tc>
          <w:tcPr>
            <w:tcW w:w="1546" w:type="dxa"/>
          </w:tcPr>
          <w:p>
            <w:pPr>
              <w:spacing w:line="360" w:lineRule="auto"/>
              <w:ind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100亿以上</w:t>
            </w:r>
          </w:p>
        </w:tc>
        <w:tc>
          <w:tcPr>
            <w:tcW w:w="1659"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0.004%</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0.004%</w:t>
            </w:r>
          </w:p>
        </w:tc>
        <w:tc>
          <w:tcPr>
            <w:tcW w:w="1546" w:type="dxa"/>
          </w:tcPr>
          <w:p>
            <w:pPr>
              <w:spacing w:line="360" w:lineRule="auto"/>
              <w:ind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0.004%</w:t>
            </w:r>
          </w:p>
        </w:tc>
      </w:tr>
    </w:tbl>
    <w:p>
      <w:pPr>
        <w:spacing w:line="360" w:lineRule="auto"/>
        <w:ind w:firstLine="420" w:firstLineChars="200"/>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注：</w:t>
      </w:r>
    </w:p>
    <w:p>
      <w:pPr>
        <w:keepNext w:val="0"/>
        <w:keepLines w:val="0"/>
        <w:pageBreakBefore w:val="0"/>
        <w:widowControl w:val="0"/>
        <w:kinsoku/>
        <w:wordWrap/>
        <w:overflowPunct/>
        <w:topLinePunct w:val="0"/>
        <w:autoSpaceDE/>
        <w:autoSpaceDN/>
        <w:bidi w:val="0"/>
        <w:adjustRightInd/>
        <w:spacing w:line="5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w:t>
      </w:r>
      <w:r>
        <w:rPr>
          <w:rFonts w:ascii="宋体" w:hAnsi="宋体" w:cs="宋体"/>
          <w:color w:val="000000" w:themeColor="text1"/>
          <w14:textFill>
            <w14:solidFill>
              <w14:schemeClr w14:val="tx1"/>
            </w14:solidFill>
          </w14:textFill>
        </w:rPr>
        <w:t>按本表费率计算的收费为</w:t>
      </w:r>
      <w:r>
        <w:rPr>
          <w:rFonts w:hint="eastAsia" w:ascii="宋体" w:hAnsi="宋体" w:cs="宋体"/>
          <w:color w:val="000000" w:themeColor="text1"/>
          <w14:textFill>
            <w14:solidFill>
              <w14:schemeClr w14:val="tx1"/>
            </w14:solidFill>
          </w14:textFill>
        </w:rPr>
        <w:t>采购</w:t>
      </w:r>
      <w:r>
        <w:rPr>
          <w:rFonts w:ascii="宋体" w:hAnsi="宋体" w:cs="宋体"/>
          <w:color w:val="000000" w:themeColor="text1"/>
          <w14:textFill>
            <w14:solidFill>
              <w14:schemeClr w14:val="tx1"/>
            </w14:solidFill>
          </w14:textFill>
        </w:rPr>
        <w:t>代理的收费基准价格</w:t>
      </w:r>
      <w:r>
        <w:rPr>
          <w:rFonts w:hint="eastAsia" w:ascii="宋体" w:hAnsi="宋体" w:cs="宋体"/>
          <w:color w:val="000000" w:themeColor="text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pacing w:line="5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（2）采购</w:t>
      </w:r>
      <w:r>
        <w:rPr>
          <w:rFonts w:ascii="宋体" w:hAnsi="宋体" w:cs="宋体"/>
          <w:color w:val="000000" w:themeColor="text1"/>
          <w14:textFill>
            <w14:solidFill>
              <w14:schemeClr w14:val="tx1"/>
            </w14:solidFill>
          </w14:textFill>
        </w:rPr>
        <w:t>代理收费按差额定率累进法计算。</w:t>
      </w:r>
    </w:p>
    <w:p>
      <w:pPr>
        <w:keepNext w:val="0"/>
        <w:keepLines w:val="0"/>
        <w:pageBreakBefore w:val="0"/>
        <w:widowControl w:val="0"/>
        <w:kinsoku/>
        <w:wordWrap/>
        <w:overflowPunct/>
        <w:topLinePunct w:val="0"/>
        <w:autoSpaceDE/>
        <w:autoSpaceDN/>
        <w:bidi w:val="0"/>
        <w:adjustRightInd/>
        <w:spacing w:line="500" w:lineRule="exact"/>
        <w:ind w:firstLine="420" w:firstLineChars="200"/>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例如：某</w:t>
      </w:r>
      <w:r>
        <w:rPr>
          <w:rFonts w:hint="eastAsia" w:ascii="宋体" w:hAnsi="宋体" w:cs="宋体"/>
          <w:color w:val="000000" w:themeColor="text1"/>
          <w14:textFill>
            <w14:solidFill>
              <w14:schemeClr w14:val="tx1"/>
            </w14:solidFill>
          </w14:textFill>
        </w:rPr>
        <w:t>服务采购</w:t>
      </w:r>
      <w:r>
        <w:rPr>
          <w:rFonts w:ascii="宋体" w:hAnsi="宋体" w:cs="宋体"/>
          <w:color w:val="000000" w:themeColor="text1"/>
          <w14:textFill>
            <w14:solidFill>
              <w14:schemeClr w14:val="tx1"/>
            </w14:solidFill>
          </w14:textFill>
        </w:rPr>
        <w:t>代理业务</w:t>
      </w:r>
      <w:r>
        <w:rPr>
          <w:rFonts w:hint="eastAsia" w:ascii="宋体" w:hAnsi="宋体" w:cs="宋体"/>
          <w:color w:val="000000" w:themeColor="text1"/>
          <w14:textFill>
            <w14:solidFill>
              <w14:schemeClr w14:val="tx1"/>
            </w14:solidFill>
          </w14:textFill>
        </w:rPr>
        <w:t>成交</w:t>
      </w:r>
      <w:r>
        <w:rPr>
          <w:rFonts w:ascii="宋体" w:hAnsi="宋体" w:cs="宋体"/>
          <w:color w:val="000000" w:themeColor="text1"/>
          <w14:textFill>
            <w14:solidFill>
              <w14:schemeClr w14:val="tx1"/>
            </w14:solidFill>
          </w14:textFill>
        </w:rPr>
        <w:t>金额</w:t>
      </w:r>
      <w:r>
        <w:rPr>
          <w:rFonts w:hint="eastAsia" w:ascii="宋体" w:hAnsi="宋体" w:cs="宋体"/>
          <w:color w:val="000000" w:themeColor="text1"/>
          <w14:textFill>
            <w14:solidFill>
              <w14:schemeClr w14:val="tx1"/>
            </w14:solidFill>
          </w14:textFill>
        </w:rPr>
        <w:t>或者暂定价</w:t>
      </w:r>
      <w:r>
        <w:rPr>
          <w:rFonts w:ascii="宋体" w:hAnsi="宋体" w:cs="宋体"/>
          <w:color w:val="000000" w:themeColor="text1"/>
          <w14:textFill>
            <w14:solidFill>
              <w14:schemeClr w14:val="tx1"/>
            </w14:solidFill>
          </w14:textFill>
        </w:rPr>
        <w:t>为150万元，计算</w:t>
      </w:r>
      <w:r>
        <w:rPr>
          <w:rFonts w:hint="eastAsia" w:ascii="宋体" w:hAnsi="宋体" w:cs="宋体"/>
          <w:color w:val="000000" w:themeColor="text1"/>
          <w14:textFill>
            <w14:solidFill>
              <w14:schemeClr w14:val="tx1"/>
            </w14:solidFill>
          </w14:textFill>
        </w:rPr>
        <w:t>采购</w:t>
      </w:r>
      <w:r>
        <w:rPr>
          <w:rFonts w:ascii="宋体" w:hAnsi="宋体" w:cs="宋体"/>
          <w:color w:val="000000" w:themeColor="text1"/>
          <w14:textFill>
            <w14:solidFill>
              <w14:schemeClr w14:val="tx1"/>
            </w14:solidFill>
          </w14:textFill>
        </w:rPr>
        <w:t>代理收费额如下：</w:t>
      </w:r>
    </w:p>
    <w:p>
      <w:pPr>
        <w:keepNext w:val="0"/>
        <w:keepLines w:val="0"/>
        <w:pageBreakBefore w:val="0"/>
        <w:widowControl w:val="0"/>
        <w:kinsoku/>
        <w:wordWrap/>
        <w:overflowPunct/>
        <w:topLinePunct w:val="0"/>
        <w:autoSpaceDE/>
        <w:autoSpaceDN/>
        <w:bidi w:val="0"/>
        <w:adjustRightInd/>
        <w:spacing w:line="500" w:lineRule="exact"/>
        <w:ind w:firstLine="420" w:firstLineChars="200"/>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100 万元 ×l.5 %＝ 1.5 万元</w:t>
      </w:r>
    </w:p>
    <w:p>
      <w:pPr>
        <w:keepNext w:val="0"/>
        <w:keepLines w:val="0"/>
        <w:pageBreakBefore w:val="0"/>
        <w:widowControl w:val="0"/>
        <w:kinsoku/>
        <w:wordWrap/>
        <w:overflowPunct/>
        <w:topLinePunct w:val="0"/>
        <w:autoSpaceDE/>
        <w:autoSpaceDN/>
        <w:bidi w:val="0"/>
        <w:adjustRightInd/>
        <w:spacing w:line="500" w:lineRule="exact"/>
        <w:ind w:firstLine="420" w:firstLineChars="200"/>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150 － 100 ）万元 ×0.8%＝ 0.4万元</w:t>
      </w:r>
    </w:p>
    <w:p>
      <w:pPr>
        <w:keepNext w:val="0"/>
        <w:keepLines w:val="0"/>
        <w:pageBreakBefore w:val="0"/>
        <w:widowControl w:val="0"/>
        <w:kinsoku/>
        <w:wordWrap/>
        <w:overflowPunct/>
        <w:topLinePunct w:val="0"/>
        <w:autoSpaceDE/>
        <w:autoSpaceDN/>
        <w:bidi w:val="0"/>
        <w:adjustRightInd/>
        <w:spacing w:line="500" w:lineRule="exact"/>
        <w:ind w:firstLine="420" w:firstLineChars="200"/>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合计收费＝ 1.5 ＋ 0.4＝ 1.9 万元</w:t>
      </w:r>
    </w:p>
    <w:p>
      <w:pPr>
        <w:keepNext w:val="0"/>
        <w:keepLines w:val="0"/>
        <w:pageBreakBefore w:val="0"/>
        <w:widowControl w:val="0"/>
        <w:kinsoku/>
        <w:wordWrap/>
        <w:overflowPunct/>
        <w:topLinePunct w:val="0"/>
        <w:autoSpaceDE/>
        <w:autoSpaceDN/>
        <w:bidi w:val="0"/>
        <w:adjustRightInd/>
        <w:spacing w:line="500" w:lineRule="exact"/>
        <w:ind w:firstLine="420" w:firstLineChars="200"/>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3</w:t>
      </w:r>
      <w:r>
        <w:rPr>
          <w:rFonts w:hint="eastAsia" w:ascii="宋体" w:hAnsi="宋体" w:cs="宋体"/>
          <w:color w:val="000000" w:themeColor="text1"/>
          <w:kern w:val="0"/>
          <w:szCs w:val="21"/>
          <w14:textFill>
            <w14:solidFill>
              <w14:schemeClr w14:val="tx1"/>
            </w14:solidFill>
          </w14:textFill>
        </w:rPr>
        <w:t>0</w:t>
      </w:r>
      <w:r>
        <w:rPr>
          <w:rFonts w:ascii="宋体" w:hAnsi="宋体" w:cs="宋体"/>
          <w:color w:val="000000" w:themeColor="text1"/>
          <w:kern w:val="0"/>
          <w:szCs w:val="21"/>
          <w14:textFill>
            <w14:solidFill>
              <w14:schemeClr w14:val="tx1"/>
            </w14:solidFill>
          </w14:textFill>
        </w:rPr>
        <w:t xml:space="preserve">.3 </w:t>
      </w:r>
      <w:r>
        <w:rPr>
          <w:rFonts w:hint="eastAsia" w:ascii="宋体" w:hAnsi="宋体" w:cs="宋体"/>
          <w:color w:val="000000" w:themeColor="text1"/>
          <w:kern w:val="0"/>
          <w:szCs w:val="21"/>
          <w14:textFill>
            <w14:solidFill>
              <w14:schemeClr w14:val="tx1"/>
            </w14:solidFill>
          </w14:textFill>
        </w:rPr>
        <w:t>代理服务费交纳</w:t>
      </w:r>
      <w:r>
        <w:rPr>
          <w:rFonts w:ascii="宋体" w:hAnsi="宋体" w:cs="宋体"/>
          <w:color w:val="000000" w:themeColor="text1"/>
          <w:kern w:val="0"/>
          <w:szCs w:val="21"/>
          <w14:textFill>
            <w14:solidFill>
              <w14:schemeClr w14:val="tx1"/>
            </w14:solidFill>
          </w14:textFill>
        </w:rPr>
        <w:t>银行帐号信息</w:t>
      </w:r>
    </w:p>
    <w:p>
      <w:pPr>
        <w:pStyle w:val="12"/>
        <w:keepNext w:val="0"/>
        <w:keepLines w:val="0"/>
        <w:pageBreakBefore w:val="0"/>
        <w:widowControl w:val="0"/>
        <w:kinsoku/>
        <w:wordWrap/>
        <w:overflowPunct/>
        <w:topLinePunct w:val="0"/>
        <w:autoSpaceDE/>
        <w:autoSpaceDN/>
        <w:bidi w:val="0"/>
        <w:adjustRightInd/>
        <w:snapToGrid w:val="0"/>
        <w:spacing w:line="500" w:lineRule="exact"/>
        <w:ind w:firstLine="800" w:firstLineChars="40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开户名称：广西科文招标有限公司南宁六分公司</w:t>
      </w:r>
    </w:p>
    <w:p>
      <w:pPr>
        <w:pStyle w:val="12"/>
        <w:keepNext w:val="0"/>
        <w:keepLines w:val="0"/>
        <w:pageBreakBefore w:val="0"/>
        <w:widowControl w:val="0"/>
        <w:kinsoku/>
        <w:wordWrap/>
        <w:overflowPunct/>
        <w:topLinePunct w:val="0"/>
        <w:autoSpaceDE/>
        <w:autoSpaceDN/>
        <w:bidi w:val="0"/>
        <w:adjustRightInd/>
        <w:snapToGrid w:val="0"/>
        <w:spacing w:line="500" w:lineRule="exact"/>
        <w:ind w:firstLine="800" w:firstLineChars="40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开户银行：广西北部湾银行股份有限公司南宁市云景支行</w:t>
      </w:r>
    </w:p>
    <w:p>
      <w:pPr>
        <w:keepNext w:val="0"/>
        <w:keepLines w:val="0"/>
        <w:pageBreakBefore w:val="0"/>
        <w:widowControl w:val="0"/>
        <w:kinsoku/>
        <w:wordWrap/>
        <w:overflowPunct/>
        <w:topLinePunct w:val="0"/>
        <w:autoSpaceDE/>
        <w:autoSpaceDN/>
        <w:bidi w:val="0"/>
        <w:adjustRightInd/>
        <w:spacing w:line="500" w:lineRule="exact"/>
        <w:ind w:firstLine="840" w:firstLineChars="40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银行</w:t>
      </w:r>
      <w:r>
        <w:rPr>
          <w:rFonts w:hint="eastAsia" w:hAnsi="宋体"/>
          <w:color w:val="000000" w:themeColor="text1"/>
          <w:lang w:eastAsia="zh-Hans"/>
          <w14:textFill>
            <w14:solidFill>
              <w14:schemeClr w14:val="tx1"/>
            </w14:solidFill>
          </w14:textFill>
        </w:rPr>
        <w:t>账</w:t>
      </w:r>
      <w:r>
        <w:rPr>
          <w:rFonts w:hint="eastAsia" w:hAnsi="宋体"/>
          <w:color w:val="000000" w:themeColor="text1"/>
          <w14:textFill>
            <w14:solidFill>
              <w14:schemeClr w14:val="tx1"/>
            </w14:solidFill>
          </w14:textFill>
        </w:rPr>
        <w:t>号：8050 3274 93 00001</w:t>
      </w:r>
    </w:p>
    <w:p>
      <w:pPr>
        <w:keepNext w:val="0"/>
        <w:keepLines w:val="0"/>
        <w:pageBreakBefore w:val="0"/>
        <w:widowControl w:val="0"/>
        <w:kinsoku/>
        <w:wordWrap/>
        <w:overflowPunct/>
        <w:topLinePunct w:val="0"/>
        <w:autoSpaceDE/>
        <w:autoSpaceDN/>
        <w:bidi w:val="0"/>
        <w:adjustRightInd/>
        <w:spacing w:line="500" w:lineRule="exact"/>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31</w:t>
      </w:r>
      <w:r>
        <w:rPr>
          <w:rFonts w:ascii="黑体" w:hAnsi="黑体" w:eastAsia="黑体" w:cs="宋体"/>
          <w:b/>
          <w:bCs/>
          <w:color w:val="000000" w:themeColor="text1"/>
          <w:sz w:val="24"/>
          <w14:textFill>
            <w14:solidFill>
              <w14:schemeClr w14:val="tx1"/>
            </w14:solidFill>
          </w14:textFill>
        </w:rPr>
        <w:t>.需要补充的其他内容</w:t>
      </w:r>
    </w:p>
    <w:p>
      <w:pPr>
        <w:pStyle w:val="12"/>
        <w:keepNext w:val="0"/>
        <w:keepLines w:val="0"/>
        <w:pageBreakBefore w:val="0"/>
        <w:widowControl w:val="0"/>
        <w:kinsoku/>
        <w:wordWrap/>
        <w:overflowPunct/>
        <w:topLinePunct w:val="0"/>
        <w:autoSpaceDE/>
        <w:autoSpaceDN/>
        <w:bidi w:val="0"/>
        <w:adjustRightInd/>
        <w:snapToGrid/>
        <w:spacing w:line="500" w:lineRule="exact"/>
        <w:ind w:firstLine="420" w:firstLineChars="200"/>
        <w:textAlignment w:val="center"/>
        <w:rPr>
          <w:rFonts w:hAnsi="宋体" w:cs="宋体"/>
          <w:color w:val="000000" w:themeColor="text1"/>
          <w:kern w:val="2"/>
          <w:sz w:val="21"/>
          <w14:textFill>
            <w14:solidFill>
              <w14:schemeClr w14:val="tx1"/>
            </w14:solidFill>
          </w14:textFill>
        </w:rPr>
      </w:pPr>
      <w:r>
        <w:rPr>
          <w:rFonts w:hint="eastAsia" w:hAnsi="宋体" w:cs="宋体"/>
          <w:color w:val="000000" w:themeColor="text1"/>
          <w:kern w:val="2"/>
          <w:sz w:val="21"/>
          <w14:textFill>
            <w14:solidFill>
              <w14:schemeClr w14:val="tx1"/>
            </w14:solidFill>
          </w14:textFill>
        </w:rPr>
        <w:t>31</w:t>
      </w:r>
      <w:r>
        <w:rPr>
          <w:rFonts w:hAnsi="宋体" w:cs="宋体"/>
          <w:color w:val="000000" w:themeColor="text1"/>
          <w:kern w:val="2"/>
          <w:sz w:val="21"/>
          <w14:textFill>
            <w14:solidFill>
              <w14:schemeClr w14:val="tx1"/>
            </w14:solidFill>
          </w14:textFill>
        </w:rPr>
        <w:t>.1</w:t>
      </w:r>
      <w:r>
        <w:rPr>
          <w:rFonts w:hint="eastAsia" w:hAnsi="宋体" w:cs="宋体"/>
          <w:color w:val="000000" w:themeColor="text1"/>
          <w:kern w:val="2"/>
          <w:sz w:val="21"/>
          <w14:textFill>
            <w14:solidFill>
              <w14:schemeClr w14:val="tx1"/>
            </w14:solidFill>
          </w14:textFill>
        </w:rPr>
        <w:t>本磋商文件解释规则详见“供应商须知前附表”。</w:t>
      </w:r>
    </w:p>
    <w:p>
      <w:pPr>
        <w:pStyle w:val="12"/>
        <w:keepNext w:val="0"/>
        <w:keepLines w:val="0"/>
        <w:pageBreakBefore w:val="0"/>
        <w:widowControl w:val="0"/>
        <w:kinsoku/>
        <w:wordWrap/>
        <w:overflowPunct/>
        <w:topLinePunct w:val="0"/>
        <w:autoSpaceDE/>
        <w:autoSpaceDN/>
        <w:bidi w:val="0"/>
        <w:adjustRightInd/>
        <w:snapToGrid/>
        <w:spacing w:line="500" w:lineRule="exact"/>
        <w:ind w:firstLine="420" w:firstLineChars="200"/>
        <w:textAlignment w:val="center"/>
        <w:rPr>
          <w:rFonts w:hAnsi="宋体" w:cs="宋体"/>
          <w:color w:val="000000" w:themeColor="text1"/>
          <w:kern w:val="2"/>
          <w:sz w:val="21"/>
          <w14:textFill>
            <w14:solidFill>
              <w14:schemeClr w14:val="tx1"/>
            </w14:solidFill>
          </w14:textFill>
        </w:rPr>
      </w:pPr>
      <w:r>
        <w:rPr>
          <w:rFonts w:hAnsi="宋体" w:cs="宋体"/>
          <w:color w:val="000000" w:themeColor="text1"/>
          <w:kern w:val="2"/>
          <w:sz w:val="21"/>
          <w14:textFill>
            <w14:solidFill>
              <w14:schemeClr w14:val="tx1"/>
            </w14:solidFill>
          </w14:textFill>
        </w:rPr>
        <w:t>3</w:t>
      </w:r>
      <w:r>
        <w:rPr>
          <w:rFonts w:hint="eastAsia" w:hAnsi="宋体" w:cs="宋体"/>
          <w:color w:val="000000" w:themeColor="text1"/>
          <w:kern w:val="2"/>
          <w:sz w:val="21"/>
          <w14:textFill>
            <w14:solidFill>
              <w14:schemeClr w14:val="tx1"/>
            </w14:solidFill>
          </w14:textFill>
        </w:rPr>
        <w:t>1</w:t>
      </w:r>
      <w:r>
        <w:rPr>
          <w:rFonts w:hAnsi="宋体" w:cs="宋体"/>
          <w:color w:val="000000" w:themeColor="text1"/>
          <w:kern w:val="2"/>
          <w:sz w:val="21"/>
          <w14:textFill>
            <w14:solidFill>
              <w14:schemeClr w14:val="tx1"/>
            </w14:solidFill>
          </w14:textFill>
        </w:rPr>
        <w:t>.2</w:t>
      </w:r>
      <w:r>
        <w:rPr>
          <w:rFonts w:hint="eastAsia" w:hAnsi="宋体" w:cs="宋体"/>
          <w:color w:val="000000" w:themeColor="text1"/>
          <w:kern w:val="2"/>
          <w:sz w:val="21"/>
          <w14:textFill>
            <w14:solidFill>
              <w14:schemeClr w14:val="tx1"/>
            </w14:solidFill>
          </w14:textFill>
        </w:rPr>
        <w:t xml:space="preserve"> 其他事项详见“供应商须知前附表”。</w:t>
      </w:r>
    </w:p>
    <w:p>
      <w:pPr>
        <w:pStyle w:val="12"/>
        <w:keepNext w:val="0"/>
        <w:keepLines w:val="0"/>
        <w:pageBreakBefore w:val="0"/>
        <w:widowControl w:val="0"/>
        <w:kinsoku/>
        <w:wordWrap/>
        <w:overflowPunct/>
        <w:topLinePunct w:val="0"/>
        <w:autoSpaceDE/>
        <w:autoSpaceDN/>
        <w:bidi w:val="0"/>
        <w:adjustRightInd/>
        <w:snapToGrid/>
        <w:spacing w:line="500" w:lineRule="exact"/>
        <w:ind w:firstLine="420" w:firstLineChars="200"/>
        <w:textAlignment w:val="center"/>
        <w:rPr>
          <w:rFonts w:hAnsi="宋体" w:cs="宋体"/>
          <w:color w:val="000000" w:themeColor="text1"/>
          <w:kern w:val="2"/>
          <w:sz w:val="21"/>
          <w14:textFill>
            <w14:solidFill>
              <w14:schemeClr w14:val="tx1"/>
            </w14:solidFill>
          </w14:textFill>
        </w:rPr>
      </w:pPr>
      <w:r>
        <w:rPr>
          <w:rFonts w:hint="eastAsia" w:hAnsi="宋体" w:cs="宋体"/>
          <w:color w:val="000000" w:themeColor="text1"/>
          <w:kern w:val="2"/>
          <w:sz w:val="21"/>
          <w14:textFill>
            <w14:solidFill>
              <w14:schemeClr w14:val="tx1"/>
            </w14:solidFill>
          </w14:textFill>
        </w:rPr>
        <w:t>31</w:t>
      </w:r>
      <w:r>
        <w:rPr>
          <w:rFonts w:hAnsi="宋体" w:cs="宋体"/>
          <w:color w:val="000000" w:themeColor="text1"/>
          <w:kern w:val="2"/>
          <w:sz w:val="21"/>
          <w14:textFill>
            <w14:solidFill>
              <w14:schemeClr w14:val="tx1"/>
            </w14:solidFill>
          </w14:textFill>
        </w:rPr>
        <w:t>.3</w:t>
      </w:r>
      <w:r>
        <w:rPr>
          <w:rFonts w:hint="eastAsia" w:hAnsi="宋体" w:cs="宋体"/>
          <w:color w:val="000000" w:themeColor="text1"/>
          <w:kern w:val="2"/>
          <w:sz w:val="21"/>
          <w14:textFill>
            <w14:solidFill>
              <w14:schemeClr w14:val="tx1"/>
            </w14:solidFill>
          </w14:textFill>
        </w:rPr>
        <w:t>本磋商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磋商文件规定的中小企业扶持政策：</w:t>
      </w:r>
    </w:p>
    <w:p>
      <w:pPr>
        <w:pStyle w:val="12"/>
        <w:keepNext w:val="0"/>
        <w:keepLines w:val="0"/>
        <w:pageBreakBefore w:val="0"/>
        <w:widowControl w:val="0"/>
        <w:kinsoku/>
        <w:wordWrap/>
        <w:overflowPunct/>
        <w:topLinePunct w:val="0"/>
        <w:autoSpaceDE/>
        <w:autoSpaceDN/>
        <w:bidi w:val="0"/>
        <w:adjustRightInd/>
        <w:snapToGrid/>
        <w:spacing w:line="500" w:lineRule="exact"/>
        <w:ind w:firstLine="420" w:firstLineChars="200"/>
        <w:contextualSpacing/>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（1）在货物采购项目中，货物由中小企业制造，即货物由中小企业生产且使用该中小企业商号或者注册商标，不对其中涉及的工程承建商和服务的承接商作出要求；</w:t>
      </w:r>
    </w:p>
    <w:p>
      <w:pPr>
        <w:pStyle w:val="12"/>
        <w:keepNext w:val="0"/>
        <w:keepLines w:val="0"/>
        <w:pageBreakBefore w:val="0"/>
        <w:widowControl w:val="0"/>
        <w:kinsoku/>
        <w:wordWrap/>
        <w:overflowPunct/>
        <w:topLinePunct w:val="0"/>
        <w:autoSpaceDE/>
        <w:autoSpaceDN/>
        <w:bidi w:val="0"/>
        <w:adjustRightInd/>
        <w:snapToGrid/>
        <w:spacing w:line="500" w:lineRule="exact"/>
        <w:ind w:firstLine="420" w:firstLineChars="200"/>
        <w:contextualSpacing/>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（2）在工程采购项目中，工程由中小企业承建，即工程施工单位为中小企业，不对其中涉及的货物的制造商和服务的承接商作出要求；</w:t>
      </w:r>
    </w:p>
    <w:p>
      <w:pPr>
        <w:pStyle w:val="12"/>
        <w:keepNext w:val="0"/>
        <w:keepLines w:val="0"/>
        <w:pageBreakBefore w:val="0"/>
        <w:widowControl w:val="0"/>
        <w:kinsoku/>
        <w:wordWrap/>
        <w:overflowPunct/>
        <w:topLinePunct w:val="0"/>
        <w:autoSpaceDE/>
        <w:autoSpaceDN/>
        <w:bidi w:val="0"/>
        <w:adjustRightInd/>
        <w:snapToGrid/>
        <w:spacing w:line="500" w:lineRule="exact"/>
        <w:ind w:firstLine="420" w:firstLineChars="200"/>
        <w:contextualSpacing/>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（3）在服务采购项目中，服务由中小企业承接，即提供服务的人员为中小企业依照《中华人民共和国劳动合同法》订立劳动合同的从业人员，不对其中涉及的货物的制造商和工程承建商作出要求。</w:t>
      </w:r>
    </w:p>
    <w:p>
      <w:pPr>
        <w:pStyle w:val="12"/>
        <w:keepNext w:val="0"/>
        <w:keepLines w:val="0"/>
        <w:pageBreakBefore w:val="0"/>
        <w:widowControl w:val="0"/>
        <w:kinsoku/>
        <w:wordWrap/>
        <w:overflowPunct/>
        <w:topLinePunct w:val="0"/>
        <w:autoSpaceDE/>
        <w:autoSpaceDN/>
        <w:bidi w:val="0"/>
        <w:adjustRightInd/>
        <w:snapToGrid/>
        <w:spacing w:line="500" w:lineRule="exact"/>
        <w:ind w:firstLine="420" w:firstLineChars="200"/>
        <w:textAlignment w:val="center"/>
        <w:rPr>
          <w:rFonts w:hAnsi="宋体"/>
          <w:b/>
          <w:color w:val="000000" w:themeColor="text1"/>
          <w:sz w:val="32"/>
          <w:szCs w:val="32"/>
          <w14:textFill>
            <w14:solidFill>
              <w14:schemeClr w14:val="tx1"/>
            </w14:solidFill>
          </w14:textFill>
        </w:rPr>
      </w:pPr>
      <w:r>
        <w:rPr>
          <w:rFonts w:hint="eastAsia" w:hAnsi="宋体" w:cs="宋体"/>
          <w:color w:val="000000" w:themeColor="text1"/>
          <w:kern w:val="2"/>
          <w:sz w:val="21"/>
          <w14:textFill>
            <w14:solidFill>
              <w14:schemeClr w14:val="tx1"/>
            </w14:solidFill>
          </w14:textFill>
        </w:rPr>
        <w:t>在货物采购项目中，供应商提供的货物既有中小企业制造货物，也有大型企业制造货物的，不享受本磋商文件规定的中小企业扶持政策。</w:t>
      </w:r>
    </w:p>
    <w:p>
      <w:pPr>
        <w:pStyle w:val="3"/>
        <w:spacing w:line="360" w:lineRule="auto"/>
        <w:jc w:val="center"/>
        <w:rPr>
          <w:rFonts w:ascii="宋体" w:hAnsi="宋体"/>
          <w:color w:val="000000" w:themeColor="text1"/>
          <w:sz w:val="32"/>
          <w:szCs w:val="32"/>
          <w14:textFill>
            <w14:solidFill>
              <w14:schemeClr w14:val="tx1"/>
            </w14:solidFill>
          </w14:textFill>
        </w:rPr>
      </w:pPr>
      <w:r>
        <w:rPr>
          <w:color w:val="000000" w:themeColor="text1"/>
          <w14:textFill>
            <w14:solidFill>
              <w14:schemeClr w14:val="tx1"/>
            </w14:solidFill>
          </w14:textFill>
        </w:rPr>
        <w:br w:type="page"/>
      </w:r>
      <w:bookmarkStart w:id="40" w:name="_Toc11651"/>
      <w:r>
        <w:rPr>
          <w:rFonts w:hint="eastAsia"/>
          <w:color w:val="000000" w:themeColor="text1"/>
          <w14:textFill>
            <w14:solidFill>
              <w14:schemeClr w14:val="tx1"/>
            </w14:solidFill>
          </w14:textFill>
        </w:rPr>
        <w:t>第三章 采购需求</w:t>
      </w:r>
      <w:bookmarkEnd w:id="40"/>
    </w:p>
    <w:p>
      <w:pPr>
        <w:spacing w:line="360" w:lineRule="auto"/>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说明：</w:t>
      </w:r>
    </w:p>
    <w:p>
      <w:pPr>
        <w:spacing w:line="360" w:lineRule="exact"/>
        <w:ind w:left="-10" w:leftChars="-5" w:right="2" w:rightChars="1" w:firstLine="421" w:firstLineChars="200"/>
        <w:rPr>
          <w:rFonts w:hAnsi="宋体"/>
          <w:b/>
          <w:bCs/>
          <w:color w:val="000000" w:themeColor="text1"/>
          <w14:textFill>
            <w14:solidFill>
              <w14:schemeClr w14:val="tx1"/>
            </w14:solidFill>
          </w14:textFill>
        </w:rPr>
      </w:pPr>
      <w:r>
        <w:rPr>
          <w:rFonts w:hint="eastAsia" w:hAnsi="宋体"/>
          <w:b/>
          <w:bCs/>
          <w:color w:val="000000" w:themeColor="text1"/>
          <w14:textFill>
            <w14:solidFill>
              <w14:schemeClr w14:val="tx1"/>
            </w14:solidFill>
          </w14:textFill>
        </w:rPr>
        <w:t>1、采购需求中如出现品牌、型号或者生产厂家等均仅起参考作用，不属于指定品牌、型号或者生产厂家的情形，供应商可参照或者选用其他相当的品牌、型号或者生产供应商替代。但供应商的产品实质上应相当于或优于本需求</w:t>
      </w:r>
      <w:r>
        <w:rPr>
          <w:rFonts w:hAnsi="宋体"/>
          <w:b/>
          <w:bCs/>
          <w:color w:val="000000" w:themeColor="text1"/>
          <w14:textFill>
            <w14:solidFill>
              <w14:schemeClr w14:val="tx1"/>
            </w14:solidFill>
          </w14:textFill>
        </w:rPr>
        <w:t>中</w:t>
      </w:r>
      <w:r>
        <w:rPr>
          <w:rFonts w:hint="eastAsia" w:hAnsi="宋体"/>
          <w:b/>
          <w:bCs/>
          <w:color w:val="000000" w:themeColor="text1"/>
          <w14:textFill>
            <w14:solidFill>
              <w14:schemeClr w14:val="tx1"/>
            </w14:solidFill>
          </w14:textFill>
        </w:rPr>
        <w:t>的技术要求。</w:t>
      </w:r>
    </w:p>
    <w:p>
      <w:pPr>
        <w:spacing w:line="360" w:lineRule="exact"/>
        <w:ind w:left="-10" w:leftChars="-5" w:right="2" w:rightChars="1" w:firstLine="421" w:firstLineChars="200"/>
        <w:rPr>
          <w:rFonts w:hAnsi="宋体"/>
          <w:b/>
          <w:bCs/>
          <w:color w:val="000000" w:themeColor="text1"/>
          <w14:textFill>
            <w14:solidFill>
              <w14:schemeClr w14:val="tx1"/>
            </w14:solidFill>
          </w14:textFill>
        </w:rPr>
      </w:pPr>
      <w:r>
        <w:rPr>
          <w:rFonts w:hint="eastAsia" w:hAnsi="宋体"/>
          <w:b/>
          <w:bCs/>
          <w:color w:val="000000" w:themeColor="text1"/>
          <w14:textFill>
            <w14:solidFill>
              <w14:schemeClr w14:val="tx1"/>
            </w14:solidFill>
          </w14:textFill>
        </w:rPr>
        <w:t>2、</w:t>
      </w:r>
      <w:r>
        <w:rPr>
          <w:rFonts w:hAnsi="宋体"/>
          <w:b/>
          <w:bCs/>
          <w:color w:val="000000" w:themeColor="text1"/>
          <w14:textFill>
            <w14:solidFill>
              <w14:schemeClr w14:val="tx1"/>
            </w14:solidFill>
          </w14:textFill>
        </w:rPr>
        <w:t>根据《财政部 发展改革委 生态环境部 市场监管总局关于调整优化节能产品、环境标志产品政府采购执行机制的通知》（财库〔2019〕9 号）和《关于印发节能产品政府采购品目清单的通知》（财库〔2019〕19 号）的规定，采购需求</w:t>
      </w:r>
      <w:r>
        <w:rPr>
          <w:rFonts w:hint="eastAsia" w:hAnsi="宋体"/>
          <w:b/>
          <w:bCs/>
          <w:color w:val="000000" w:themeColor="text1"/>
          <w14:textFill>
            <w14:solidFill>
              <w14:schemeClr w14:val="tx1"/>
            </w14:solidFill>
          </w14:textFill>
        </w:rPr>
        <w:t>中如有货物产品，且货物</w:t>
      </w:r>
      <w:r>
        <w:rPr>
          <w:rFonts w:hAnsi="宋体"/>
          <w:b/>
          <w:bCs/>
          <w:color w:val="000000" w:themeColor="text1"/>
          <w14:textFill>
            <w14:solidFill>
              <w14:schemeClr w14:val="tx1"/>
            </w14:solidFill>
          </w14:textFill>
        </w:rPr>
        <w:t>产品属于节能产品政府采购品目清单内标注“★”的（详见本章后附的节能产品政府采购品目清单），供应商的竞标货物必须使用政府强制采购的节能产品，否则响应文件作无效响应处理。</w:t>
      </w:r>
    </w:p>
    <w:p>
      <w:pPr>
        <w:spacing w:line="360" w:lineRule="exact"/>
        <w:ind w:left="-10" w:leftChars="-5" w:right="2" w:rightChars="1" w:firstLine="421" w:firstLineChars="200"/>
        <w:rPr>
          <w:rFonts w:hAnsi="宋体"/>
          <w:b/>
          <w:bCs/>
          <w:color w:val="000000" w:themeColor="text1"/>
          <w14:textFill>
            <w14:solidFill>
              <w14:schemeClr w14:val="tx1"/>
            </w14:solidFill>
          </w14:textFill>
        </w:rPr>
      </w:pPr>
      <w:r>
        <w:rPr>
          <w:rFonts w:hint="eastAsia" w:hAnsi="宋体"/>
          <w:b/>
          <w:bCs/>
          <w:color w:val="000000" w:themeColor="text1"/>
          <w14:textFill>
            <w14:solidFill>
              <w14:schemeClr w14:val="tx1"/>
            </w14:solidFill>
          </w14:textFill>
        </w:rPr>
        <w:t>3、如供应商竞标产品存在侵犯他人的知识产权或者专利成果行为的，由供应商自行承担相应法律责任。</w:t>
      </w:r>
    </w:p>
    <w:p>
      <w:pPr>
        <w:spacing w:line="360" w:lineRule="exact"/>
        <w:ind w:left="-10" w:leftChars="-5" w:right="2" w:rightChars="1" w:firstLine="421" w:firstLineChars="200"/>
        <w:rPr>
          <w:rFonts w:hAnsi="宋体"/>
          <w:b/>
          <w:bCs/>
          <w:color w:val="000000" w:themeColor="text1"/>
          <w14:textFill>
            <w14:solidFill>
              <w14:schemeClr w14:val="tx1"/>
            </w14:solidFill>
          </w14:textFill>
        </w:rPr>
      </w:pPr>
      <w:r>
        <w:rPr>
          <w:rFonts w:hint="eastAsia" w:hAnsi="宋体"/>
          <w:b/>
          <w:bCs/>
          <w:color w:val="000000" w:themeColor="text1"/>
          <w14:textFill>
            <w14:solidFill>
              <w14:schemeClr w14:val="tx1"/>
            </w14:solidFill>
          </w14:textFill>
        </w:rPr>
        <w:t>4、“实质性要求”是指竞争性磋商文件中已经指明不满足则响应无效的条款，或者不能负偏离的条款，或者采购需求中带“▲”的条款。</w:t>
      </w:r>
    </w:p>
    <w:p>
      <w:pPr>
        <w:spacing w:line="360" w:lineRule="exact"/>
        <w:ind w:left="-10" w:leftChars="-5" w:right="2" w:rightChars="1" w:firstLine="421" w:firstLineChars="200"/>
        <w:rPr>
          <w:rFonts w:ascii="宋体" w:hAnsi="宋体" w:cs="Arial"/>
          <w:bCs/>
          <w:color w:val="000000" w:themeColor="text1"/>
          <w:szCs w:val="21"/>
          <w:u w:val="single"/>
          <w14:textFill>
            <w14:solidFill>
              <w14:schemeClr w14:val="tx1"/>
            </w14:solidFill>
          </w14:textFill>
        </w:rPr>
      </w:pPr>
      <w:r>
        <w:rPr>
          <w:rFonts w:hint="eastAsia" w:hAnsi="宋体"/>
          <w:b/>
          <w:bCs/>
          <w:color w:val="000000" w:themeColor="text1"/>
          <w14:textFill>
            <w14:solidFill>
              <w14:schemeClr w14:val="tx1"/>
            </w14:solidFill>
          </w14:textFill>
        </w:rPr>
        <w:t>5、供应商应根据自身实际情况如实响应竞争性磋商文件，不得仅将竞争性磋商文件内容简单复制粘贴作为竞标响应，否则将作无效响应处理（定制采购不适用本条款）。</w:t>
      </w:r>
    </w:p>
    <w:p>
      <w:pPr>
        <w:spacing w:line="360" w:lineRule="auto"/>
        <w:ind w:firstLine="309" w:firstLineChars="147"/>
        <w:jc w:val="left"/>
        <w:rPr>
          <w:rFonts w:ascii="宋体" w:hAnsi="宋体" w:cs="Arial"/>
          <w:bCs/>
          <w:color w:val="000000" w:themeColor="text1"/>
          <w:szCs w:val="21"/>
          <w:u w:val="single"/>
          <w14:textFill>
            <w14:solidFill>
              <w14:schemeClr w14:val="tx1"/>
            </w14:solidFill>
          </w14:textFill>
        </w:rPr>
      </w:pPr>
      <w:r>
        <w:rPr>
          <w:rFonts w:hint="eastAsia" w:ascii="宋体" w:hAnsi="宋体"/>
          <w:b/>
          <w:color w:val="000000" w:themeColor="text1"/>
          <w:szCs w:val="21"/>
          <w14:textFill>
            <w14:solidFill>
              <w14:schemeClr w14:val="tx1"/>
            </w14:solidFill>
          </w14:textFill>
        </w:rPr>
        <w:t>采购预算：</w:t>
      </w:r>
      <w:r>
        <w:rPr>
          <w:rFonts w:hint="eastAsia" w:ascii="宋体" w:hAnsi="宋体"/>
          <w:b/>
          <w:color w:val="000000" w:themeColor="text1"/>
          <w:szCs w:val="21"/>
          <w:lang w:val="en-US" w:eastAsia="zh-CN"/>
          <w14:textFill>
            <w14:solidFill>
              <w14:schemeClr w14:val="tx1"/>
            </w14:solidFill>
          </w14:textFill>
        </w:rPr>
        <w:t>237.00</w:t>
      </w:r>
      <w:r>
        <w:rPr>
          <w:rFonts w:hint="eastAsia" w:ascii="宋体" w:hAnsi="宋体"/>
          <w:b/>
          <w:color w:val="000000" w:themeColor="text1"/>
          <w:szCs w:val="21"/>
          <w14:textFill>
            <w14:solidFill>
              <w14:schemeClr w14:val="tx1"/>
            </w14:solidFill>
          </w14:textFill>
        </w:rPr>
        <w:t>万元</w:t>
      </w:r>
    </w:p>
    <w:tbl>
      <w:tblPr>
        <w:tblStyle w:val="19"/>
        <w:tblW w:w="982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55"/>
        <w:gridCol w:w="1499"/>
        <w:gridCol w:w="900"/>
        <w:gridCol w:w="750"/>
        <w:gridCol w:w="60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7" w:hRule="atLeast"/>
          <w:jc w:val="center"/>
        </w:trPr>
        <w:tc>
          <w:tcPr>
            <w:tcW w:w="9829" w:type="dxa"/>
            <w:gridSpan w:val="5"/>
            <w:vAlign w:val="center"/>
          </w:tcPr>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bookmarkStart w:id="41" w:name="OLE_LINK4" w:colFirst="0" w:colLast="4"/>
            <w:r>
              <w:rPr>
                <w:rFonts w:hint="eastAsia" w:ascii="宋体" w:hAnsi="宋体" w:cs="宋体"/>
                <w:color w:val="000000" w:themeColor="text1"/>
                <w:szCs w:val="21"/>
                <w:lang w:val="en-US" w:eastAsia="zh-CN"/>
                <w14:textFill>
                  <w14:solidFill>
                    <w14:schemeClr w14:val="tx1"/>
                  </w14:solidFill>
                </w14:textFill>
              </w:rPr>
              <w:t>项目背景</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根据自治区政府办公厅和生态环境部办公厅有关文件要求开展“十五五”生态环境保护规划研究和规划文本编制工作。国家及自治区“十四五”规划纲要、国家十四五环保规划以及《广西生态环境保护“十四五”规划》（桂政办发〔2021〕45号）要求开展规划实施情况评估工作。生态环境部《生态环境形势分析工作指南（试行）》（综合函〔2020〕27号）、《关于印发〈省（自治区、直辖市）污染防治攻坚战成效考核指标评分细则（2024年修订）〉的通知》（环综合〔2024〕89号），以及《中共广西壮族自治区委员会 广西壮族自治区人民政府关于深入打好污染防治攻坚战的实施意见》（桂发〔2022〕15号）等文件要求持续推进广西生态环境形势分析，落实污染防治攻坚战成效考核，形势分析情况和攻坚战考核情况报送生态环境部。《中共中央 国务院关于全面推进美丽中国建设的意见》提出，开展美丽中国监测评价，实施美丽中国进程评估；《自治区党委 自治区人民政府关于印发&lt;美丽广西建设实施方案&gt;的通知》（桂发〔2024〕13号）明确要求适时将污染防治攻坚战成效考核过渡到美丽广西建设成效考核。《中华人民共和国统计法》、《生态环境统计管理办法》（生态环境部部令29号）明确要求全面开展本地区生态环境统计工作，统计结果定期报送生态环境部。</w:t>
            </w:r>
          </w:p>
        </w:tc>
      </w:tr>
      <w:bookmarkEnd w:id="41"/>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7" w:hRule="atLeast"/>
          <w:jc w:val="center"/>
        </w:trPr>
        <w:tc>
          <w:tcPr>
            <w:tcW w:w="655" w:type="dxa"/>
            <w:vAlign w:val="center"/>
          </w:tcPr>
          <w:p>
            <w:pPr>
              <w:keepNext w:val="0"/>
              <w:keepLines w:val="0"/>
              <w:pageBreakBefore w:val="0"/>
              <w:tabs>
                <w:tab w:val="left" w:pos="180"/>
                <w:tab w:val="left" w:pos="1620"/>
              </w:tabs>
              <w:kinsoku/>
              <w:wordWrap/>
              <w:overflowPunct/>
              <w:topLinePunct w:val="0"/>
              <w:autoSpaceDE/>
              <w:autoSpaceDN/>
              <w:bidi w:val="0"/>
              <w:spacing w:line="450" w:lineRule="exact"/>
              <w:jc w:val="center"/>
              <w:textAlignment w:val="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1499" w:type="dxa"/>
            <w:vAlign w:val="center"/>
          </w:tcPr>
          <w:p>
            <w:pPr>
              <w:keepNext w:val="0"/>
              <w:keepLines w:val="0"/>
              <w:pageBreakBefore w:val="0"/>
              <w:tabs>
                <w:tab w:val="left" w:pos="180"/>
                <w:tab w:val="left" w:pos="1620"/>
              </w:tabs>
              <w:kinsoku/>
              <w:wordWrap/>
              <w:overflowPunct/>
              <w:topLinePunct w:val="0"/>
              <w:autoSpaceDE/>
              <w:autoSpaceDN/>
              <w:bidi w:val="0"/>
              <w:spacing w:line="450" w:lineRule="exact"/>
              <w:jc w:val="center"/>
              <w:textAlignment w:val="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标的名称</w:t>
            </w:r>
          </w:p>
        </w:tc>
        <w:tc>
          <w:tcPr>
            <w:tcW w:w="900" w:type="dxa"/>
            <w:vAlign w:val="center"/>
          </w:tcPr>
          <w:p>
            <w:pPr>
              <w:keepNext w:val="0"/>
              <w:keepLines w:val="0"/>
              <w:pageBreakBefore w:val="0"/>
              <w:tabs>
                <w:tab w:val="left" w:pos="180"/>
                <w:tab w:val="left" w:pos="1620"/>
              </w:tabs>
              <w:kinsoku/>
              <w:wordWrap/>
              <w:overflowPunct/>
              <w:topLinePunct w:val="0"/>
              <w:autoSpaceDE/>
              <w:autoSpaceDN/>
              <w:bidi w:val="0"/>
              <w:spacing w:line="450" w:lineRule="exact"/>
              <w:jc w:val="center"/>
              <w:textAlignment w:val="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数量及单位</w:t>
            </w:r>
          </w:p>
        </w:tc>
        <w:tc>
          <w:tcPr>
            <w:tcW w:w="750" w:type="dxa"/>
            <w:vAlign w:val="center"/>
          </w:tcPr>
          <w:p>
            <w:pPr>
              <w:keepNext w:val="0"/>
              <w:keepLines w:val="0"/>
              <w:pageBreakBefore w:val="0"/>
              <w:tabs>
                <w:tab w:val="left" w:pos="180"/>
                <w:tab w:val="left" w:pos="1620"/>
              </w:tabs>
              <w:kinsoku/>
              <w:wordWrap/>
              <w:overflowPunct/>
              <w:topLinePunct w:val="0"/>
              <w:autoSpaceDE/>
              <w:autoSpaceDN/>
              <w:bidi w:val="0"/>
              <w:spacing w:line="450" w:lineRule="exact"/>
              <w:jc w:val="center"/>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所属</w:t>
            </w:r>
          </w:p>
          <w:p>
            <w:pPr>
              <w:keepNext w:val="0"/>
              <w:keepLines w:val="0"/>
              <w:pageBreakBefore w:val="0"/>
              <w:tabs>
                <w:tab w:val="left" w:pos="180"/>
                <w:tab w:val="left" w:pos="1620"/>
              </w:tabs>
              <w:kinsoku/>
              <w:wordWrap/>
              <w:overflowPunct/>
              <w:topLinePunct w:val="0"/>
              <w:autoSpaceDE/>
              <w:autoSpaceDN/>
              <w:bidi w:val="0"/>
              <w:spacing w:line="450" w:lineRule="exact"/>
              <w:jc w:val="center"/>
              <w:textAlignment w:val="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行业</w:t>
            </w:r>
          </w:p>
        </w:tc>
        <w:tc>
          <w:tcPr>
            <w:tcW w:w="6025" w:type="dxa"/>
            <w:vAlign w:val="center"/>
          </w:tcPr>
          <w:p>
            <w:pPr>
              <w:keepNext w:val="0"/>
              <w:keepLines w:val="0"/>
              <w:pageBreakBefore w:val="0"/>
              <w:tabs>
                <w:tab w:val="left" w:pos="180"/>
                <w:tab w:val="left" w:pos="1620"/>
              </w:tabs>
              <w:kinsoku/>
              <w:wordWrap/>
              <w:overflowPunct/>
              <w:topLinePunct w:val="0"/>
              <w:autoSpaceDE/>
              <w:autoSpaceDN/>
              <w:bidi w:val="0"/>
              <w:spacing w:line="450" w:lineRule="exact"/>
              <w:jc w:val="center"/>
              <w:textAlignment w:val="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技术要求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jc w:val="center"/>
        </w:trPr>
        <w:tc>
          <w:tcPr>
            <w:tcW w:w="655" w:type="dxa"/>
            <w:vAlign w:val="center"/>
          </w:tcPr>
          <w:p>
            <w:pPr>
              <w:keepNext w:val="0"/>
              <w:keepLines w:val="0"/>
              <w:pageBreakBefore w:val="0"/>
              <w:tabs>
                <w:tab w:val="left" w:pos="180"/>
                <w:tab w:val="left" w:pos="1620"/>
              </w:tabs>
              <w:kinsoku/>
              <w:wordWrap/>
              <w:overflowPunct/>
              <w:topLinePunct w:val="0"/>
              <w:autoSpaceDE/>
              <w:autoSpaceDN/>
              <w:bidi w:val="0"/>
              <w:spacing w:line="450" w:lineRule="exact"/>
              <w:jc w:val="center"/>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1499" w:type="dxa"/>
            <w:vAlign w:val="center"/>
          </w:tcPr>
          <w:p>
            <w:pPr>
              <w:keepNext w:val="0"/>
              <w:keepLines w:val="0"/>
              <w:pageBreakBefore w:val="0"/>
              <w:kinsoku/>
              <w:wordWrap/>
              <w:overflowPunct/>
              <w:topLinePunct w:val="0"/>
              <w:autoSpaceDE/>
              <w:autoSpaceDN/>
              <w:bidi w:val="0"/>
              <w:adjustRightInd w:val="0"/>
              <w:snapToGrid w:val="0"/>
              <w:spacing w:line="450" w:lineRule="exact"/>
              <w:textAlignment w:val="auto"/>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生态环境保护规划</w:t>
            </w:r>
          </w:p>
        </w:tc>
        <w:tc>
          <w:tcPr>
            <w:tcW w:w="900" w:type="dxa"/>
            <w:vAlign w:val="center"/>
          </w:tcPr>
          <w:p>
            <w:pPr>
              <w:keepNext w:val="0"/>
              <w:keepLines w:val="0"/>
              <w:pageBreakBefore w:val="0"/>
              <w:kinsoku/>
              <w:wordWrap/>
              <w:overflowPunct/>
              <w:topLinePunct w:val="0"/>
              <w:autoSpaceDE/>
              <w:autoSpaceDN/>
              <w:bidi w:val="0"/>
              <w:adjustRightInd w:val="0"/>
              <w:snapToGrid w:val="0"/>
              <w:spacing w:line="450" w:lineRule="exact"/>
              <w:ind w:firstLine="210" w:firstLineChars="100"/>
              <w:textAlignment w:val="auto"/>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1项</w:t>
            </w:r>
          </w:p>
        </w:tc>
        <w:tc>
          <w:tcPr>
            <w:tcW w:w="750" w:type="dxa"/>
            <w:vAlign w:val="center"/>
          </w:tcPr>
          <w:p>
            <w:pPr>
              <w:keepNext w:val="0"/>
              <w:keepLines w:val="0"/>
              <w:pageBreakBefore w:val="0"/>
              <w:kinsoku/>
              <w:wordWrap/>
              <w:overflowPunct/>
              <w:topLinePunct w:val="0"/>
              <w:autoSpaceDE/>
              <w:autoSpaceDN/>
              <w:bidi w:val="0"/>
              <w:spacing w:line="450" w:lineRule="exact"/>
              <w:jc w:val="center"/>
              <w:textAlignment w:val="auto"/>
              <w:rPr>
                <w:rFonts w:hint="eastAsia" w:ascii="宋体" w:hAnsi="宋体" w:eastAsia="宋体" w:cs="宋体"/>
                <w:color w:val="000000" w:themeColor="text1"/>
                <w:szCs w:val="21"/>
                <w:lang w:eastAsia="zh-CN"/>
                <w14:textFill>
                  <w14:solidFill>
                    <w14:schemeClr w14:val="tx1"/>
                  </w14:solidFill>
                </w14:textFill>
              </w:rPr>
            </w:pPr>
            <w:bookmarkStart w:id="42" w:name="OLE_LINK12"/>
            <w:r>
              <w:rPr>
                <w:rFonts w:hint="eastAsia" w:ascii="宋体" w:hAnsi="宋体" w:cs="宋体"/>
                <w:color w:val="000000" w:themeColor="text1"/>
                <w:szCs w:val="21"/>
                <w:lang w:eastAsia="zh-CN"/>
                <w14:textFill>
                  <w14:solidFill>
                    <w14:schemeClr w14:val="tx1"/>
                  </w14:solidFill>
                </w14:textFill>
              </w:rPr>
              <w:t>其他未列明行业</w:t>
            </w:r>
            <w:bookmarkEnd w:id="42"/>
          </w:p>
        </w:tc>
        <w:tc>
          <w:tcPr>
            <w:tcW w:w="6025" w:type="dxa"/>
            <w:vAlign w:val="center"/>
          </w:tcPr>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(一)项目总体要求</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项目成果符合国家及自治区党委政府关于美丽中国、美丽广西建设的总体部署和相关要求，立足广西实际，系统开展生态环境保护规划各项工作，按时完成规划实施情况总结评估，科学谋划广西生态环境保护“十五五”规划，做好污染防治攻坚战成效考核过渡到美丽广西建设成效考核、统筹推进美丽广西建设目标如期实现，依法开展生态环境统计工作。</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（二）项目技术要求</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本项目涉及生态经济社会、生态环境、生态空间、生态社会等多领域，工作技术要求高、任务量大、研究期限跨度长、数据获取量大，对完成时间和质量要求较高，需技术力量雄厚、经验丰富、数据基础扎实、擅长规划编制研究，且熟悉广西实际情况的技术团队组织实施</w:t>
            </w:r>
            <w:r>
              <w:rPr>
                <w:rFonts w:hint="eastAsia" w:ascii="宋体" w:hAnsi="宋体" w:cs="宋体"/>
                <w:color w:val="000000" w:themeColor="text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1.项目成果要求。按照项目技术管理要求，研究成果符合合同约定使用的技术标准和技术要求，通过自治区生态环境厅组织的专家论证并取得论证意见，完成并提交以下成果：</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（1）广西生态环境保护“十五五”规划初稿及其编制说明；</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2）国家“十四五”环保规划广西实施情况总结评估报告、广西生态环境保护“十四五”规划总结评估报告、国家十四五规划纲要（生态环境保护部分）广西实施情况总结评估报告、广西“十四五”规划纲要（生态环境保护部分）实施情况总结评估报告；</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（3）2025年度美丽广西建设成效评估报告；</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（4）美丽广西建设成效考核办法；</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（5）2025年一季度、上半年、前三季度及年度生态环境形势分析技术报告；</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（6）2024年广西与其他省区间生态环境形势对比分析报告；（7）2024年度广西污染防治攻坚战成效考核自评报告及上报国家技术材料、设区市污染防治攻坚战成效考评成果集成材料；</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（8）2024年度广西排放源统计年报工作报告、广西排放源统计2024年第四季度、2025年第一、二、三季度季数据填报工作报告。</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以上成果以电子档和纸质版形式提交，电子档1份，纸质版3份。</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2.项目服务团队要求。供应商应配备与其承担技术服务工作的相关专业技术人员，其中项目负责人需为副高级及以上职称（职称专业为生态环境保护类相关专业），项目主要专业技术人员的数量和能力应满足技术服务工作任务的需要，拟投入本项目专业技术人员不少于8人，其中正高级或教授级及以上职称不少于2人。</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3.数据资料归属及保密要求。本项目所形成的数据和报告归采购人所有。未经采购人授权，不得将数据和报告发送给任何第三方，严格执行项目实施过程中产生数据和报告等资料保密管理。</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4.质量保障要求。</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（1）严格按照国家相关的法律、法规、规范、标准等，对本项目的全程进行质量控制，做到合法化、规范化和正确化。</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（2）项目实施人员，按项目计划的要求，对实施的各项工作进行认真自校，做好项目质量的自主控制。</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（3）校核人员在熟悉项目业务基础资料和原则的基础上，对项目成果进行全面校核，对所校核的项目内容的客观性、真实性、合法性及质量负责。</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4）审核人员审核项目原则、依据、方法是否符合咨询合同要求与有关规定，审核基础数据、重要计算公式和计算方法以及软件使用是否正确，检验关键性的计算结果，以确保其客观性、真实性、合法性且符合相关的法律、法规、规范、标准等。</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（三）采购标的的数量</w:t>
            </w:r>
          </w:p>
          <w:p>
            <w:pPr>
              <w:keepNext w:val="0"/>
              <w:keepLines w:val="0"/>
              <w:pageBreakBefore w:val="0"/>
              <w:kinsoku/>
              <w:wordWrap/>
              <w:overflowPunct/>
              <w:topLinePunct w:val="0"/>
              <w:autoSpaceDE/>
              <w:autoSpaceDN/>
              <w:bidi w:val="0"/>
              <w:adjustRightInd w:val="0"/>
              <w:snapToGrid w:val="0"/>
              <w:spacing w:line="45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本项目包括：（1）编制广西生态环境保护“十五五”规划初稿及其编制说明，国家及广西“十四五”规划《纲要》及生态环境保护规划总结评估；（2）完成2024年度广西污染防治攻坚战成效考核自评和设区市污染防治攻坚战成效考评；编制2025年一季度、上半年、前三季度及年度生态环境形势分析报告，更新形势分析各要素数据，完成2024年广西与其他省区间生态环境形势对比分析；（3）完成2025年度美丽广西建设成效评估报告，制定美丽广西建设成效考核办法；（4）完成2024年度排放源统计年报填报审核和整改并编制工作报告；完成排放源统计2024年第四季度季报、2025年前三个季度季报填报审核与整改并编制工作报告；共4项工作内容</w:t>
            </w:r>
            <w:r>
              <w:rPr>
                <w:rFonts w:hint="default" w:ascii="宋体" w:hAnsi="宋体" w:cs="宋体"/>
                <w:color w:val="000000" w:themeColor="text1"/>
                <w:szCs w:val="21"/>
                <w:lang w:val="en-US" w:eastAsia="zh-CN"/>
                <w14:textFill>
                  <w14:solidFill>
                    <w14:schemeClr w14:val="tx1"/>
                  </w14:solidFill>
                </w14:textFill>
              </w:rPr>
              <w:t>1</w:t>
            </w:r>
            <w:r>
              <w:rPr>
                <w:rFonts w:hint="eastAsia" w:ascii="宋体" w:hAnsi="宋体" w:cs="宋体"/>
                <w:color w:val="000000" w:themeColor="text1"/>
                <w:szCs w:val="21"/>
                <w:lang w:val="en-US" w:eastAsia="zh-CN"/>
                <w14:textFill>
                  <w14:solidFill>
                    <w14:schemeClr w14:val="tx1"/>
                  </w14:solidFill>
                </w14:textFill>
              </w:rPr>
              <w:t>9份报告，</w:t>
            </w:r>
            <w:r>
              <w:rPr>
                <w:rFonts w:hint="eastAsia" w:ascii="宋体" w:hAnsi="宋体" w:cs="宋体"/>
                <w:color w:val="000000" w:themeColor="text1"/>
                <w:szCs w:val="21"/>
                <w14:textFill>
                  <w14:solidFill>
                    <w14:schemeClr w14:val="tx1"/>
                  </w14:solidFill>
                </w14:textFill>
              </w:rPr>
              <w:t>不涉及进口</w:t>
            </w:r>
            <w:r>
              <w:rPr>
                <w:rFonts w:hint="eastAsia" w:ascii="宋体" w:hAnsi="宋体" w:cs="宋体"/>
                <w:color w:val="000000" w:themeColor="text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29"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450" w:lineRule="exact"/>
              <w:jc w:val="left"/>
              <w:textAlignment w:val="auto"/>
              <w:rPr>
                <w:rFonts w:hint="eastAsia"/>
                <w:lang w:eastAsia="zh-CN"/>
              </w:rPr>
            </w:pPr>
            <w:r>
              <w:rPr>
                <w:rFonts w:hint="eastAsia"/>
                <w:lang w:eastAsia="zh-CN"/>
              </w:rPr>
              <w:t>商务要求：</w:t>
            </w:r>
          </w:p>
          <w:p>
            <w:pPr>
              <w:keepNext w:val="0"/>
              <w:keepLines w:val="0"/>
              <w:pageBreakBefore w:val="0"/>
              <w:kinsoku/>
              <w:wordWrap/>
              <w:overflowPunct/>
              <w:topLinePunct w:val="0"/>
              <w:autoSpaceDE/>
              <w:autoSpaceDN/>
              <w:bidi w:val="0"/>
              <w:snapToGrid w:val="0"/>
              <w:spacing w:line="450" w:lineRule="exact"/>
              <w:jc w:val="left"/>
              <w:textAlignment w:val="auto"/>
            </w:pPr>
            <w:r>
              <w:rPr>
                <w:rFonts w:hint="eastAsia"/>
                <w:lang w:val="en-US" w:eastAsia="zh-CN"/>
              </w:rPr>
              <w:t>一、</w:t>
            </w:r>
            <w:r>
              <w:rPr>
                <w:rFonts w:hint="eastAsia"/>
              </w:rPr>
              <w:t>合同签订期：自成交通知书发出之日起25个自然日内签订。</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lang w:eastAsia="zh-CN"/>
              </w:rPr>
            </w:pPr>
            <w:r>
              <w:rPr>
                <w:rFonts w:hint="eastAsia"/>
                <w:lang w:val="en-US" w:eastAsia="zh-CN"/>
              </w:rPr>
              <w:t>二、服务时间及地点</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rPr>
            </w:pPr>
            <w:r>
              <w:rPr>
                <w:rFonts w:hint="eastAsia"/>
              </w:rPr>
              <w:t>1</w:t>
            </w:r>
            <w:r>
              <w:rPr>
                <w:rFonts w:hint="eastAsia"/>
                <w:lang w:val="en-US" w:eastAsia="zh-CN"/>
              </w:rPr>
              <w:t>.</w:t>
            </w:r>
            <w:r>
              <w:rPr>
                <w:rFonts w:hint="eastAsia"/>
              </w:rPr>
              <w:t>服务时间：自签订合同之日起</w:t>
            </w:r>
            <w:r>
              <w:rPr>
                <w:rFonts w:hint="eastAsia"/>
                <w:lang w:eastAsia="zh-CN"/>
              </w:rPr>
              <w:t>至</w:t>
            </w:r>
            <w:r>
              <w:rPr>
                <w:rFonts w:hint="eastAsia"/>
                <w:lang w:val="en-US" w:eastAsia="zh-CN"/>
              </w:rPr>
              <w:t>2026年2月28日</w:t>
            </w:r>
            <w:r>
              <w:rPr>
                <w:rFonts w:hint="eastAsia"/>
              </w:rPr>
              <w:t>。</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rPr>
            </w:pPr>
            <w:r>
              <w:rPr>
                <w:rFonts w:hint="eastAsia"/>
              </w:rPr>
              <w:t>2</w:t>
            </w:r>
            <w:r>
              <w:rPr>
                <w:rFonts w:hint="eastAsia"/>
                <w:lang w:val="en-US" w:eastAsia="zh-CN"/>
              </w:rPr>
              <w:t>.</w:t>
            </w:r>
            <w:r>
              <w:rPr>
                <w:rFonts w:hint="eastAsia"/>
                <w:lang w:eastAsia="zh-CN"/>
              </w:rPr>
              <w:t>成果提交</w:t>
            </w:r>
            <w:r>
              <w:rPr>
                <w:rFonts w:hint="eastAsia"/>
              </w:rPr>
              <w:t>地点：采购人指定地点。</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lang w:val="en-US" w:eastAsia="zh-CN"/>
              </w:rPr>
            </w:pPr>
            <w:r>
              <w:rPr>
                <w:rFonts w:hint="eastAsia"/>
                <w:lang w:val="en-US" w:eastAsia="zh-CN"/>
              </w:rPr>
              <w:t>三、付款条件</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lang w:eastAsia="zh-CN"/>
              </w:rPr>
            </w:pPr>
            <w:r>
              <w:rPr>
                <w:rFonts w:hint="eastAsia"/>
              </w:rPr>
              <w:t>1</w:t>
            </w:r>
            <w:r>
              <w:rPr>
                <w:rFonts w:hint="eastAsia"/>
                <w:lang w:val="en-US" w:eastAsia="zh-CN"/>
              </w:rPr>
              <w:t>.自合同生效之日起10个工作日内，采购人</w:t>
            </w:r>
            <w:r>
              <w:rPr>
                <w:rFonts w:hint="eastAsia"/>
              </w:rPr>
              <w:t>向</w:t>
            </w:r>
            <w:r>
              <w:rPr>
                <w:rFonts w:hint="eastAsia"/>
                <w:lang w:val="en-US" w:eastAsia="zh-CN"/>
              </w:rPr>
              <w:t>成交供应商</w:t>
            </w:r>
            <w:r>
              <w:rPr>
                <w:rFonts w:hint="eastAsia"/>
              </w:rPr>
              <w:t>支付合同总</w:t>
            </w:r>
            <w:r>
              <w:rPr>
                <w:rFonts w:hint="eastAsia"/>
                <w:lang w:val="en-US" w:eastAsia="zh-CN"/>
              </w:rPr>
              <w:t>金</w:t>
            </w:r>
            <w:r>
              <w:rPr>
                <w:rFonts w:hint="eastAsia"/>
              </w:rPr>
              <w:t>额</w:t>
            </w:r>
            <w:r>
              <w:rPr>
                <w:rFonts w:hint="eastAsia"/>
                <w:lang w:eastAsia="zh-CN"/>
              </w:rPr>
              <w:t>的</w:t>
            </w:r>
            <w:r>
              <w:rPr>
                <w:rFonts w:hint="eastAsia"/>
                <w:lang w:val="en-US" w:eastAsia="zh-CN"/>
              </w:rPr>
              <w:t>3</w:t>
            </w:r>
            <w:r>
              <w:rPr>
                <w:rFonts w:hint="eastAsia"/>
              </w:rPr>
              <w:t>0%</w:t>
            </w:r>
            <w:r>
              <w:rPr>
                <w:rFonts w:hint="eastAsia"/>
                <w:lang w:eastAsia="zh-CN"/>
              </w:rPr>
              <w:t>。</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rPr>
            </w:pPr>
            <w:r>
              <w:rPr>
                <w:rFonts w:hint="eastAsia"/>
                <w:lang w:val="en-US" w:eastAsia="zh-CN"/>
              </w:rPr>
              <w:t>2.</w:t>
            </w:r>
            <w:r>
              <w:rPr>
                <w:rFonts w:hint="eastAsia"/>
                <w:lang w:eastAsia="zh-CN"/>
              </w:rPr>
              <w:t>成交供应商提交</w:t>
            </w:r>
            <w:r>
              <w:rPr>
                <w:rFonts w:hint="eastAsia"/>
                <w:lang w:val="en-US" w:eastAsia="zh-CN"/>
              </w:rPr>
              <w:t>2024年度广西污染防治攻坚战成效考核自评报告、设区市污染防治攻坚战成效考评成果集成材料、2025年第一季度生态环境形势分析报告、广西排放源统计2024年第四季度季报、2025年第一季度季报</w:t>
            </w:r>
            <w:r>
              <w:rPr>
                <w:rFonts w:hint="eastAsia"/>
                <w:lang w:eastAsia="zh-CN"/>
              </w:rPr>
              <w:t>并通过采购人审核后</w:t>
            </w:r>
            <w:r>
              <w:rPr>
                <w:rFonts w:hint="eastAsia"/>
              </w:rPr>
              <w:t>，</w:t>
            </w:r>
            <w:r>
              <w:rPr>
                <w:rFonts w:hint="eastAsia"/>
                <w:lang w:val="en-US" w:eastAsia="zh-CN"/>
              </w:rPr>
              <w:t>采购人在10个工作日内</w:t>
            </w:r>
            <w:r>
              <w:rPr>
                <w:rFonts w:hint="eastAsia"/>
              </w:rPr>
              <w:t>向</w:t>
            </w:r>
            <w:r>
              <w:rPr>
                <w:rFonts w:hint="eastAsia"/>
                <w:lang w:val="en-US" w:eastAsia="zh-CN"/>
              </w:rPr>
              <w:t>成交供应商</w:t>
            </w:r>
            <w:r>
              <w:rPr>
                <w:rFonts w:hint="eastAsia"/>
              </w:rPr>
              <w:t>支付合同总</w:t>
            </w:r>
            <w:r>
              <w:rPr>
                <w:rFonts w:hint="eastAsia"/>
                <w:lang w:val="en-US" w:eastAsia="zh-CN"/>
              </w:rPr>
              <w:t>金</w:t>
            </w:r>
            <w:r>
              <w:rPr>
                <w:rFonts w:hint="eastAsia"/>
              </w:rPr>
              <w:t>额的</w:t>
            </w:r>
            <w:r>
              <w:rPr>
                <w:rFonts w:hint="eastAsia"/>
                <w:lang w:val="en-US" w:eastAsia="zh-CN"/>
              </w:rPr>
              <w:t>5</w:t>
            </w:r>
            <w:r>
              <w:rPr>
                <w:rFonts w:hint="eastAsia"/>
              </w:rPr>
              <w:t>0%。</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rPr>
            </w:pPr>
            <w:r>
              <w:rPr>
                <w:rFonts w:hint="eastAsia"/>
                <w:lang w:val="en-US" w:eastAsia="zh-CN"/>
              </w:rPr>
              <w:t>3.</w:t>
            </w:r>
            <w:r>
              <w:rPr>
                <w:rFonts w:hint="eastAsia"/>
                <w:lang w:eastAsia="zh-CN"/>
              </w:rPr>
              <w:t>成交供应商提交</w:t>
            </w:r>
            <w:r>
              <w:rPr>
                <w:rFonts w:hint="eastAsia"/>
                <w:lang w:val="en-US" w:eastAsia="zh-CN"/>
              </w:rPr>
              <w:t>广西生态环境保护“十五五”规划初稿及其编制说明，国家及广西“十四五”规划纲要（生态环境保护部分）及生态环境保护专项规划总结评估、2025年度美丽广西建设成效评估报告，美丽广西建设成效考核办法、2025年上半年、前三季度生态环境形势分析报告、2024年广西与其他省区间生态环境形势对比分析、2024年度排放源统计年报、2025年第二、三季度季报</w:t>
            </w:r>
            <w:r>
              <w:rPr>
                <w:rFonts w:hint="eastAsia"/>
                <w:lang w:eastAsia="zh-CN"/>
              </w:rPr>
              <w:t>并通过采购人审核后</w:t>
            </w:r>
            <w:r>
              <w:rPr>
                <w:rFonts w:hint="eastAsia"/>
              </w:rPr>
              <w:t>，</w:t>
            </w:r>
            <w:r>
              <w:rPr>
                <w:rFonts w:hint="eastAsia"/>
                <w:lang w:val="en-US" w:eastAsia="zh-CN"/>
              </w:rPr>
              <w:t>采购人在10个工作日内</w:t>
            </w:r>
            <w:r>
              <w:rPr>
                <w:rFonts w:hint="eastAsia"/>
              </w:rPr>
              <w:t>向</w:t>
            </w:r>
            <w:r>
              <w:rPr>
                <w:rFonts w:hint="eastAsia"/>
                <w:lang w:val="en-US" w:eastAsia="zh-CN"/>
              </w:rPr>
              <w:t>成交供应商</w:t>
            </w:r>
            <w:r>
              <w:rPr>
                <w:rFonts w:hint="eastAsia"/>
              </w:rPr>
              <w:t>支付合同总</w:t>
            </w:r>
            <w:r>
              <w:rPr>
                <w:rFonts w:hint="eastAsia"/>
                <w:lang w:val="en-US" w:eastAsia="zh-CN"/>
              </w:rPr>
              <w:t>金</w:t>
            </w:r>
            <w:r>
              <w:rPr>
                <w:rFonts w:hint="eastAsia"/>
              </w:rPr>
              <w:t>额的</w:t>
            </w:r>
            <w:r>
              <w:rPr>
                <w:rFonts w:hint="eastAsia"/>
                <w:lang w:val="en-US" w:eastAsia="zh-CN"/>
              </w:rPr>
              <w:t>2</w:t>
            </w:r>
            <w:r>
              <w:rPr>
                <w:rFonts w:hint="eastAsia"/>
              </w:rPr>
              <w:t>0%。</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lang w:eastAsia="zh-CN"/>
              </w:rPr>
            </w:pPr>
            <w:r>
              <w:rPr>
                <w:rFonts w:hint="eastAsia"/>
                <w:lang w:val="en-US" w:eastAsia="zh-CN"/>
              </w:rPr>
              <w:t>4.</w:t>
            </w:r>
            <w:r>
              <w:rPr>
                <w:rFonts w:hint="eastAsia"/>
              </w:rPr>
              <w:t>成交供应商须于签订合同</w:t>
            </w:r>
            <w:r>
              <w:rPr>
                <w:rFonts w:hint="eastAsia"/>
                <w:lang w:eastAsia="zh-CN"/>
              </w:rPr>
              <w:t>之</w:t>
            </w:r>
            <w:r>
              <w:rPr>
                <w:rFonts w:hint="eastAsia"/>
                <w:lang w:val="en-US" w:eastAsia="zh-CN"/>
              </w:rPr>
              <w:t>日起10个工作日内，</w:t>
            </w:r>
            <w:r>
              <w:rPr>
                <w:rFonts w:hint="eastAsia"/>
              </w:rPr>
              <w:t>将本项目成交</w:t>
            </w:r>
            <w:r>
              <w:rPr>
                <w:rFonts w:hint="eastAsia"/>
                <w:lang w:val="en-US" w:eastAsia="zh-CN"/>
              </w:rPr>
              <w:t>总</w:t>
            </w:r>
            <w:r>
              <w:rPr>
                <w:rFonts w:hint="eastAsia"/>
              </w:rPr>
              <w:t>金额</w:t>
            </w:r>
            <w:r>
              <w:rPr>
                <w:rFonts w:hint="eastAsia"/>
                <w:lang w:val="en-US"/>
              </w:rPr>
              <w:t>5</w:t>
            </w:r>
            <w:r>
              <w:rPr>
                <w:rFonts w:hint="eastAsia"/>
              </w:rPr>
              <w:t>%的履约保证金（中小企业缴纳数额为成交</w:t>
            </w:r>
            <w:r>
              <w:rPr>
                <w:rFonts w:hint="eastAsia"/>
                <w:lang w:val="en-US" w:eastAsia="zh-CN"/>
              </w:rPr>
              <w:t>总</w:t>
            </w:r>
            <w:r>
              <w:rPr>
                <w:rFonts w:hint="eastAsia"/>
              </w:rPr>
              <w:t>金额的2%）按规定直接缴入采购人</w:t>
            </w:r>
            <w:r>
              <w:rPr>
                <w:rFonts w:hint="eastAsia"/>
                <w:lang w:val="en-US" w:eastAsia="zh-CN"/>
              </w:rPr>
              <w:t>银行</w:t>
            </w:r>
            <w:r>
              <w:rPr>
                <w:rFonts w:hint="eastAsia"/>
              </w:rPr>
              <w:t>账户</w:t>
            </w:r>
            <w:r>
              <w:rPr>
                <w:rFonts w:hint="eastAsia"/>
                <w:lang w:eastAsia="zh-CN"/>
              </w:rPr>
              <w:t>，或以转账、支票、汇票、本票、保函等非现金形式缴纳或提交保证金。</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rPr>
            </w:pPr>
            <w:r>
              <w:rPr>
                <w:rFonts w:hint="eastAsia"/>
              </w:rPr>
              <w:t>5</w:t>
            </w:r>
            <w:r>
              <w:rPr>
                <w:rFonts w:hint="eastAsia"/>
                <w:lang w:val="en-US" w:eastAsia="zh-CN"/>
              </w:rPr>
              <w:t>.</w:t>
            </w:r>
            <w:r>
              <w:rPr>
                <w:rFonts w:hint="eastAsia"/>
              </w:rPr>
              <w:t>签订合同后，如成交供应商不按双方签订的合同规定履约，则</w:t>
            </w:r>
            <w:r>
              <w:rPr>
                <w:rFonts w:hint="eastAsia"/>
                <w:lang w:val="en-US" w:eastAsia="zh-CN"/>
              </w:rPr>
              <w:t>采购人有权</w:t>
            </w:r>
            <w:r>
              <w:rPr>
                <w:rFonts w:hint="eastAsia"/>
              </w:rPr>
              <w:t>没收其全部履约保证金，履约保证金不足以赔偿</w:t>
            </w:r>
            <w:r>
              <w:rPr>
                <w:rFonts w:hint="eastAsia"/>
                <w:lang w:val="en-US" w:eastAsia="zh-CN"/>
              </w:rPr>
              <w:t>采购人</w:t>
            </w:r>
            <w:r>
              <w:rPr>
                <w:rFonts w:hint="eastAsia"/>
              </w:rPr>
              <w:t>损失的，按实际损失赔偿。包括</w:t>
            </w:r>
            <w:r>
              <w:rPr>
                <w:rFonts w:hint="eastAsia"/>
                <w:lang w:val="en-US" w:eastAsia="zh-CN"/>
              </w:rPr>
              <w:t>采购人</w:t>
            </w:r>
            <w:r>
              <w:rPr>
                <w:rFonts w:hint="eastAsia"/>
              </w:rPr>
              <w:t>遭受的全部直接经济损失、间接损失及为此支出的合理费用（包括但不限于为此支出的调查费、诉讼费、保全费、保全保险费、公证费、律师费、差旅费等）。</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rPr>
            </w:pPr>
            <w:r>
              <w:rPr>
                <w:rFonts w:hint="eastAsia"/>
              </w:rPr>
              <w:t>6</w:t>
            </w:r>
            <w:r>
              <w:rPr>
                <w:rFonts w:hint="eastAsia"/>
                <w:lang w:val="en-US" w:eastAsia="zh-CN"/>
              </w:rPr>
              <w:t>.</w:t>
            </w:r>
            <w:r>
              <w:rPr>
                <w:rFonts w:hint="eastAsia"/>
              </w:rPr>
              <w:t>履约保证金在成交供应商按合同约定服务验收合格后，由成交供应商向采购人提供《政府采购项目履约保证金退付意见书》，采购人在收到合格材料后</w:t>
            </w:r>
            <w:r>
              <w:rPr>
                <w:rFonts w:hint="eastAsia"/>
                <w:lang w:val="en-US" w:eastAsia="zh-CN"/>
              </w:rPr>
              <w:t>10</w:t>
            </w:r>
            <w:r>
              <w:rPr>
                <w:rFonts w:hint="eastAsia"/>
              </w:rPr>
              <w:t>个工作日内以银行转帐方式如数退还。（不计利息）</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lang w:eastAsia="zh-CN"/>
              </w:rPr>
            </w:pPr>
            <w:r>
              <w:rPr>
                <w:rFonts w:hint="eastAsia"/>
                <w:lang w:val="en-US" w:eastAsia="zh-CN"/>
              </w:rPr>
              <w:t>7.</w:t>
            </w:r>
            <w:r>
              <w:rPr>
                <w:rFonts w:hint="eastAsia"/>
              </w:rPr>
              <w:t>在履约保证金退还日期前，若成交供应商的开户名称、开户银行、帐号有变动的，请</w:t>
            </w:r>
            <w:r>
              <w:rPr>
                <w:rFonts w:hint="eastAsia"/>
                <w:lang w:eastAsia="zh-CN"/>
              </w:rPr>
              <w:t>提前</w:t>
            </w:r>
            <w:r>
              <w:rPr>
                <w:rFonts w:hint="eastAsia"/>
                <w:lang w:val="en-US" w:eastAsia="zh-CN"/>
              </w:rPr>
              <w:t>5个工作日</w:t>
            </w:r>
            <w:r>
              <w:rPr>
                <w:rFonts w:hint="eastAsia"/>
              </w:rPr>
              <w:t>以书面形式通知采购人，否则由此产生的后果由成交供应商自负。</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lang w:eastAsia="zh-CN"/>
              </w:rPr>
            </w:pPr>
            <w:r>
              <w:rPr>
                <w:rFonts w:hint="eastAsia"/>
                <w:lang w:val="en-US" w:eastAsia="zh-CN"/>
              </w:rPr>
              <w:t>8.采购人在</w:t>
            </w:r>
            <w:r>
              <w:rPr>
                <w:rFonts w:hint="eastAsia"/>
                <w:lang w:eastAsia="zh-CN"/>
              </w:rPr>
              <w:t>支付每一笔合同款前，</w:t>
            </w:r>
            <w:r>
              <w:rPr>
                <w:rFonts w:hint="eastAsia"/>
                <w:lang w:val="en-US" w:eastAsia="zh-CN"/>
              </w:rPr>
              <w:t>成交供应商应当</w:t>
            </w:r>
            <w:r>
              <w:rPr>
                <w:rFonts w:hint="eastAsia"/>
                <w:lang w:eastAsia="zh-CN"/>
              </w:rPr>
              <w:t>向</w:t>
            </w:r>
            <w:r>
              <w:rPr>
                <w:rFonts w:hint="eastAsia"/>
                <w:lang w:val="en-US" w:eastAsia="zh-CN"/>
              </w:rPr>
              <w:t>采购人提供可供政府审计并且符合税务规定的正式</w:t>
            </w:r>
            <w:r>
              <w:rPr>
                <w:rFonts w:hint="eastAsia"/>
                <w:lang w:eastAsia="zh-CN"/>
              </w:rPr>
              <w:t>等额发票，否则甲方有权拒付相应款项直至乙方能提供符合规定的发票为止。</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rPr>
            </w:pPr>
            <w:r>
              <w:rPr>
                <w:rFonts w:hint="eastAsia"/>
                <w:lang w:val="en-US" w:eastAsia="zh-CN"/>
              </w:rPr>
              <w:t>四、</w:t>
            </w:r>
            <w:r>
              <w:rPr>
                <w:rFonts w:hint="eastAsia"/>
              </w:rPr>
              <w:t>验收标准：</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ascii="Times New Roman" w:hAnsi="Times New Roman" w:eastAsia="宋体" w:cs="Times New Roman"/>
              </w:rPr>
            </w:pPr>
            <w:r>
              <w:rPr>
                <w:rFonts w:hint="eastAsia"/>
              </w:rPr>
              <w:t>1.验收过程中所产生的一切</w:t>
            </w:r>
            <w:r>
              <w:rPr>
                <w:rFonts w:hint="eastAsia" w:ascii="Times New Roman" w:hAnsi="Times New Roman" w:eastAsia="宋体" w:cs="Times New Roman"/>
              </w:rPr>
              <w:t>费用均由成交人承担</w:t>
            </w:r>
            <w:r>
              <w:rPr>
                <w:rFonts w:hint="eastAsia" w:ascii="Times New Roman" w:hAnsi="Times New Roman" w:eastAsia="宋体" w:cs="Times New Roman"/>
                <w:lang w:eastAsia="zh-CN"/>
              </w:rPr>
              <w:t>，</w:t>
            </w:r>
            <w:r>
              <w:rPr>
                <w:rFonts w:hint="eastAsia" w:ascii="Times New Roman" w:hAnsi="Times New Roman" w:eastAsia="宋体" w:cs="Times New Roman"/>
              </w:rPr>
              <w:t>报价时应考虑相关费用。</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rPr>
              <w:t>2.</w:t>
            </w:r>
            <w:r>
              <w:rPr>
                <w:rFonts w:hint="eastAsia" w:ascii="Times New Roman" w:hAnsi="Times New Roman" w:eastAsia="宋体" w:cs="Times New Roman"/>
                <w:lang w:val="en-US" w:eastAsia="zh-CN"/>
              </w:rPr>
              <w:t>项目完成后供应商应组织5人或以上的单数专家对项目成果出具技术评审意见</w:t>
            </w:r>
            <w:r>
              <w:rPr>
                <w:rFonts w:hint="eastAsia" w:ascii="Times New Roman" w:hAnsi="Times New Roman" w:eastAsia="宋体" w:cs="Times New Roman"/>
              </w:rPr>
              <w:t>。</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3.</w:t>
            </w:r>
            <w:r>
              <w:rPr>
                <w:rFonts w:hint="eastAsia" w:ascii="Times New Roman" w:hAnsi="Times New Roman" w:eastAsia="宋体" w:cs="Times New Roman"/>
              </w:rPr>
              <w:t>根据自治区政府办公厅和生态环境部办公厅有关文件要求进行验收</w:t>
            </w:r>
            <w:r>
              <w:rPr>
                <w:rFonts w:hint="eastAsia" w:ascii="Times New Roman" w:hAnsi="Times New Roman" w:eastAsia="宋体" w:cs="Times New Roman"/>
                <w:color w:val="auto"/>
                <w:lang w:eastAsia="zh-CN"/>
              </w:rPr>
              <w:t>（</w:t>
            </w:r>
            <w:r>
              <w:rPr>
                <w:rFonts w:hint="eastAsia" w:ascii="宋体" w:hAnsi="宋体" w:cs="宋体"/>
                <w:color w:val="auto"/>
                <w:szCs w:val="21"/>
              </w:rPr>
              <w:t>如发现供应商提供虚假材料谋取成交违法行为，采购人将报告同级财政部门和相关行政主管部门依法追究其法律责任</w:t>
            </w:r>
            <w:r>
              <w:rPr>
                <w:rFonts w:hint="eastAsia" w:ascii="宋体" w:hAnsi="宋体" w:cs="宋体"/>
                <w:color w:val="auto"/>
                <w:szCs w:val="21"/>
                <w:lang w:eastAsia="zh-CN"/>
              </w:rPr>
              <w:t>）</w:t>
            </w:r>
            <w:r>
              <w:rPr>
                <w:rFonts w:hint="eastAsia" w:ascii="Times New Roman" w:hAnsi="Times New Roman" w:eastAsia="宋体" w:cs="Times New Roman"/>
                <w:color w:val="auto"/>
              </w:rPr>
              <w:t>。</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五、售后服务</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ascii="Times New Roman" w:hAnsi="Times New Roman" w:eastAsia="宋体" w:cs="Times New Roman"/>
              </w:rPr>
            </w:pPr>
            <w:r>
              <w:rPr>
                <w:rFonts w:hint="eastAsia" w:ascii="Times New Roman" w:hAnsi="Times New Roman" w:eastAsia="宋体" w:cs="Times New Roman"/>
                <w:lang w:eastAsia="zh-CN"/>
              </w:rPr>
              <w:t>成交供应商需</w:t>
            </w:r>
            <w:r>
              <w:rPr>
                <w:rFonts w:hint="eastAsia" w:ascii="Times New Roman" w:hAnsi="Times New Roman" w:eastAsia="宋体" w:cs="Times New Roman"/>
              </w:rPr>
              <w:t>按采购人要求</w:t>
            </w:r>
            <w:r>
              <w:rPr>
                <w:rFonts w:hint="eastAsia" w:ascii="Times New Roman" w:hAnsi="Times New Roman" w:eastAsia="宋体" w:cs="Times New Roman"/>
                <w:lang w:val="en-US" w:eastAsia="zh-CN"/>
              </w:rPr>
              <w:t>及时</w:t>
            </w:r>
            <w:r>
              <w:rPr>
                <w:rFonts w:hint="eastAsia" w:ascii="Times New Roman" w:hAnsi="Times New Roman" w:eastAsia="宋体" w:cs="Times New Roman"/>
              </w:rPr>
              <w:t>提供相关咨询</w:t>
            </w:r>
            <w:r>
              <w:rPr>
                <w:rFonts w:hint="eastAsia" w:ascii="Times New Roman" w:hAnsi="Times New Roman" w:eastAsia="宋体" w:cs="Times New Roman"/>
                <w:lang w:eastAsia="zh-CN"/>
              </w:rPr>
              <w:t>等</w:t>
            </w:r>
            <w:r>
              <w:rPr>
                <w:rFonts w:hint="eastAsia" w:ascii="Times New Roman" w:hAnsi="Times New Roman" w:eastAsia="宋体" w:cs="Times New Roman"/>
              </w:rPr>
              <w:t>服务。</w:t>
            </w:r>
          </w:p>
          <w:p>
            <w:pPr>
              <w:keepNext w:val="0"/>
              <w:keepLines w:val="0"/>
              <w:pageBreakBefore w:val="0"/>
              <w:kinsoku/>
              <w:wordWrap/>
              <w:overflowPunct/>
              <w:topLinePunct w:val="0"/>
              <w:autoSpaceDE/>
              <w:autoSpaceDN/>
              <w:bidi w:val="0"/>
              <w:snapToGrid w:val="0"/>
              <w:spacing w:line="450" w:lineRule="exact"/>
              <w:jc w:val="left"/>
              <w:textAlignment w:val="auto"/>
              <w:rPr>
                <w:rFonts w:hint="eastAsia" w:ascii="Times New Roman" w:hAnsi="Times New Roman" w:eastAsia="宋体" w:cs="Times New Roman"/>
              </w:rPr>
            </w:pPr>
            <w:r>
              <w:rPr>
                <w:rFonts w:hint="eastAsia" w:ascii="Times New Roman" w:hAnsi="Times New Roman" w:eastAsia="宋体" w:cs="Times New Roman"/>
                <w:lang w:val="en-US" w:eastAsia="zh-CN"/>
              </w:rPr>
              <w:t>六、</w:t>
            </w:r>
            <w:r>
              <w:rPr>
                <w:rFonts w:hint="eastAsia" w:ascii="Times New Roman" w:hAnsi="Times New Roman" w:eastAsia="宋体" w:cs="Times New Roman"/>
              </w:rPr>
              <w:t>报价要求：</w:t>
            </w:r>
          </w:p>
          <w:p>
            <w:pPr>
              <w:keepNext w:val="0"/>
              <w:keepLines w:val="0"/>
              <w:pageBreakBefore w:val="0"/>
              <w:kinsoku/>
              <w:wordWrap/>
              <w:overflowPunct/>
              <w:topLinePunct w:val="0"/>
              <w:autoSpaceDE/>
              <w:autoSpaceDN/>
              <w:bidi w:val="0"/>
              <w:snapToGrid w:val="0"/>
              <w:spacing w:line="450" w:lineRule="exact"/>
              <w:ind w:firstLine="420" w:firstLineChars="200"/>
              <w:jc w:val="left"/>
              <w:textAlignment w:val="auto"/>
              <w:rPr>
                <w:rFonts w:hint="eastAsia" w:ascii="Times New Roman" w:hAnsi="Times New Roman" w:eastAsia="宋体" w:cs="Times New Roman"/>
              </w:rPr>
            </w:pPr>
            <w:r>
              <w:rPr>
                <w:rFonts w:hint="eastAsia" w:ascii="Times New Roman" w:hAnsi="Times New Roman" w:eastAsia="宋体" w:cs="Times New Roman"/>
              </w:rPr>
              <w:t>本项目实行总包干价，磋商最终报价为完成本项目所需费用的总和，磋商报价时需根据项目各组成项进行合理报价，</w:t>
            </w:r>
            <w:bookmarkStart w:id="43" w:name="OLE_LINK5"/>
            <w:r>
              <w:rPr>
                <w:rFonts w:hint="eastAsia" w:ascii="Times New Roman" w:hAnsi="Times New Roman" w:eastAsia="宋体" w:cs="Times New Roman"/>
              </w:rPr>
              <w:t>包含人力成本、服务采购、编制报告而进行的所有调研、资料收集、现场勘察、调研安排等完成本项目所有服务内容所需的一切费用和售后服务、保险、税金及其它所有成本费用的汇总。</w:t>
            </w:r>
            <w:bookmarkEnd w:id="43"/>
          </w:p>
          <w:p>
            <w:pPr>
              <w:pStyle w:val="2"/>
              <w:rPr>
                <w:rFonts w:hint="eastAsia" w:eastAsia="宋体"/>
                <w:lang w:val="en-US"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29" w:type="dxa"/>
            <w:gridSpan w:val="5"/>
            <w:tcBorders>
              <w:top w:val="single" w:color="auto" w:sz="4" w:space="0"/>
              <w:left w:val="single" w:color="auto" w:sz="4" w:space="0"/>
              <w:bottom w:val="single" w:color="auto" w:sz="4" w:space="0"/>
              <w:right w:val="single" w:color="auto" w:sz="4" w:space="0"/>
            </w:tcBorders>
            <w:vAlign w:val="center"/>
          </w:tcPr>
          <w:p>
            <w:pPr>
              <w:topLinePunct/>
              <w:snapToGrid w:val="0"/>
              <w:spacing w:line="400" w:lineRule="exact"/>
              <w:jc w:val="left"/>
              <w:rPr>
                <w:rFonts w:hint="eastAsia" w:ascii="宋体" w:hAnsi="宋体" w:cs="宋体"/>
                <w:color w:val="auto"/>
                <w:szCs w:val="21"/>
              </w:rPr>
            </w:pPr>
            <w:r>
              <w:rPr>
                <w:rFonts w:hint="eastAsia" w:ascii="宋体" w:hAnsi="宋体" w:cs="宋体"/>
                <w:color w:val="auto"/>
                <w:szCs w:val="21"/>
              </w:rPr>
              <w:t>其他要求：</w:t>
            </w:r>
          </w:p>
          <w:p>
            <w:pPr>
              <w:topLinePunct/>
              <w:snapToGrid w:val="0"/>
              <w:spacing w:line="400" w:lineRule="exact"/>
              <w:jc w:val="left"/>
              <w:rPr>
                <w:rFonts w:hint="eastAsia" w:ascii="宋体" w:hAnsi="宋体" w:cs="宋体"/>
                <w:color w:val="auto"/>
                <w:szCs w:val="21"/>
              </w:rPr>
            </w:pPr>
            <w:r>
              <w:rPr>
                <w:rFonts w:hint="eastAsia" w:ascii="宋体" w:hAnsi="宋体" w:cs="宋体"/>
                <w:color w:val="auto"/>
                <w:szCs w:val="21"/>
              </w:rPr>
              <w:t>1.本项目不接受存在知识产权纠纷或存在潜在知识产权纠纷的技术方案。</w:t>
            </w:r>
          </w:p>
          <w:p>
            <w:pPr>
              <w:topLinePunct/>
              <w:snapToGrid w:val="0"/>
              <w:spacing w:line="400" w:lineRule="exact"/>
              <w:jc w:val="left"/>
              <w:rPr>
                <w:rFonts w:hint="default" w:eastAsia="宋体"/>
                <w:lang w:val="en-US" w:eastAsia="zh-CN"/>
              </w:rPr>
            </w:pPr>
            <w:r>
              <w:rPr>
                <w:rFonts w:hint="eastAsia" w:ascii="宋体" w:hAnsi="宋体" w:cs="宋体"/>
                <w:color w:val="auto"/>
                <w:szCs w:val="21"/>
              </w:rPr>
              <w:t>2.供应商提供的技术服务必须保证具备自有知识产权，如发生与知识产权有关的纠纷，由供应商解决并承担全部责任，与采购人无关。</w:t>
            </w:r>
          </w:p>
        </w:tc>
      </w:tr>
    </w:tbl>
    <w:p>
      <w:pPr>
        <w:widowControl/>
        <w:snapToGrid w:val="0"/>
        <w:spacing w:line="300" w:lineRule="exact"/>
        <w:jc w:val="left"/>
        <w:rPr>
          <w:rFonts w:ascii="宋体" w:hAnsi="Courier New"/>
          <w:color w:val="000000" w:themeColor="text1"/>
          <w:kern w:val="0"/>
          <w:sz w:val="20"/>
          <w:szCs w:val="21"/>
          <w14:textFill>
            <w14:solidFill>
              <w14:schemeClr w14:val="tx1"/>
            </w14:solidFill>
          </w14:textFill>
        </w:rPr>
      </w:pPr>
    </w:p>
    <w:p>
      <w:pPr>
        <w:pStyle w:val="3"/>
        <w:rPr>
          <w:color w:val="000000" w:themeColor="text1"/>
          <w14:textFill>
            <w14:solidFill>
              <w14:schemeClr w14:val="tx1"/>
            </w14:solidFill>
          </w14:textFill>
        </w:rPr>
      </w:pPr>
      <w:r>
        <w:rPr>
          <w:color w:val="000000" w:themeColor="text1"/>
          <w:sz w:val="18"/>
          <w:szCs w:val="18"/>
          <w14:textFill>
            <w14:solidFill>
              <w14:schemeClr w14:val="tx1"/>
            </w14:solidFill>
          </w14:textFill>
        </w:rPr>
        <w:br w:type="page"/>
      </w:r>
      <w:r>
        <w:rPr>
          <w:rFonts w:hint="eastAsia"/>
          <w:color w:val="000000" w:themeColor="text1"/>
          <w:sz w:val="18"/>
          <w:szCs w:val="18"/>
          <w:lang w:val="en-US" w:eastAsia="zh-CN"/>
          <w14:textFill>
            <w14:solidFill>
              <w14:schemeClr w14:val="tx1"/>
            </w14:solidFill>
          </w14:textFill>
        </w:rPr>
        <w:t xml:space="preserve">    </w:t>
      </w:r>
      <w:bookmarkStart w:id="44" w:name="_Toc11340"/>
      <w:r>
        <w:rPr>
          <w:rFonts w:hint="eastAsia"/>
          <w:color w:val="000000" w:themeColor="text1"/>
          <w14:textFill>
            <w14:solidFill>
              <w14:schemeClr w14:val="tx1"/>
            </w14:solidFill>
          </w14:textFill>
        </w:rPr>
        <w:t>第四章  评审程序、评审方法和评审标准</w:t>
      </w:r>
      <w:bookmarkEnd w:id="44"/>
    </w:p>
    <w:p>
      <w:pPr>
        <w:spacing w:line="360" w:lineRule="auto"/>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一、评审程序和评审方法</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1</w:t>
      </w:r>
      <w:r>
        <w:rPr>
          <w:rFonts w:hint="eastAsia" w:ascii="黑体" w:hAnsi="黑体" w:eastAsia="黑体" w:cs="宋体"/>
          <w:b/>
          <w:bCs/>
          <w:color w:val="000000" w:themeColor="text1"/>
          <w:sz w:val="24"/>
          <w14:textFill>
            <w14:solidFill>
              <w14:schemeClr w14:val="tx1"/>
            </w14:solidFill>
          </w14:textFill>
        </w:rPr>
        <w:t>.资格审查</w:t>
      </w:r>
    </w:p>
    <w:p>
      <w:pPr>
        <w:snapToGrid w:val="0"/>
        <w:spacing w:line="360" w:lineRule="auto"/>
        <w:ind w:firstLine="420" w:firstLineChars="200"/>
        <w:rPr>
          <w:rFonts w:ascii="宋体" w:hAnsi="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响应文件开启后，磋商小组依法对供应商的资格证明文件进行审查。</w:t>
      </w:r>
    </w:p>
    <w:p>
      <w:pPr>
        <w:snapToGrid w:val="0"/>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（1）查询渠道：</w:t>
      </w:r>
      <w:r>
        <w:rPr>
          <w:rFonts w:ascii="宋体" w:hAnsi="宋体" w:cs="宋体"/>
          <w:color w:val="000000" w:themeColor="text1"/>
          <w:szCs w:val="21"/>
          <w14:textFill>
            <w14:solidFill>
              <w14:schemeClr w14:val="tx1"/>
            </w14:solidFill>
          </w14:textFill>
        </w:rPr>
        <w:t>“信用中国”网站（www.creditchina.gov.cn）、中国政府采购网（</w:t>
      </w:r>
      <w:r>
        <w:fldChar w:fldCharType="begin"/>
      </w:r>
      <w:r>
        <w:instrText xml:space="preserve"> HYPERLINK "http://www.ccgp.gov.cn" </w:instrText>
      </w:r>
      <w:r>
        <w:fldChar w:fldCharType="separate"/>
      </w:r>
      <w:r>
        <w:rPr>
          <w:rFonts w:cs="宋体"/>
          <w:color w:val="000000" w:themeColor="text1"/>
          <w14:textFill>
            <w14:solidFill>
              <w14:schemeClr w14:val="tx1"/>
            </w14:solidFill>
          </w14:textFill>
        </w:rPr>
        <w:t>www.ccgp.gov.cn</w:t>
      </w:r>
      <w:r>
        <w:rPr>
          <w:rFonts w:cs="宋体"/>
          <w:color w:val="000000" w:themeColor="text1"/>
          <w14:textFill>
            <w14:solidFill>
              <w14:schemeClr w14:val="tx1"/>
            </w14:solidFill>
          </w14:textFill>
        </w:rPr>
        <w:fldChar w:fldCharType="end"/>
      </w:r>
      <w:r>
        <w:rPr>
          <w:rFonts w:ascii="宋体" w:hAnsi="宋体" w:cs="宋体"/>
          <w:color w:val="000000" w:themeColor="text1"/>
          <w:szCs w:val="21"/>
          <w14:textFill>
            <w14:solidFill>
              <w14:schemeClr w14:val="tx1"/>
            </w14:solidFill>
          </w14:textFill>
        </w:rPr>
        <w:t>）</w:t>
      </w:r>
    </w:p>
    <w:p>
      <w:pPr>
        <w:snapToGrid w:val="0"/>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（2）信用查询截止时点：</w:t>
      </w:r>
      <w:r>
        <w:rPr>
          <w:rFonts w:ascii="宋体" w:hAnsi="宋体" w:cs="宋体"/>
          <w:color w:val="000000" w:themeColor="text1"/>
          <w:szCs w:val="21"/>
          <w14:textFill>
            <w14:solidFill>
              <w14:schemeClr w14:val="tx1"/>
            </w14:solidFill>
          </w14:textFill>
        </w:rPr>
        <w:t>资格审查结束前</w:t>
      </w:r>
    </w:p>
    <w:p>
      <w:pPr>
        <w:snapToGrid w:val="0"/>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（3）查询记录和证据留存方式：将查询网站中的查询记录截图并作为评审资料保存。</w:t>
      </w:r>
    </w:p>
    <w:p>
      <w:pPr>
        <w:snapToGrid w:val="0"/>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（4）信用信息使用规则：根据财政部《关于在政府采购活动中查询及使用信用记录有关问题的通知》（财库〔2016〕125号）的规定，对在“信用中国”网站(www.creditchina.gov.cn)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pPr>
        <w:snapToGrid w:val="0"/>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.2资格审查标准为本磋商文件中载明对供应商资格要求的条件。资格审查采用合格制，凡符合磋商文件规定的供应商资格要求的响应文件均通过资格审查。</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.3供应商有下列情形之一的，资格审查不通过，其响应文件按无效响应处理：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）不具备磋商文件中规定的资格要求的；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（2）响应文件的资格证明文件缺少任一项“供应商须知前附表”资格证明文件规定的“必须提供”的文件资料的；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（3）响应文件中的资格证明文件出现任一项不符合“供应商须知前附表”资格证明文件规定的“必须提供”的文件资料要求或者无效的；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（4）同一合同项下的不同供应商，单位负责人为同一人或者存在直接控股、管理关系的；为本项目提供过整体设计、规范编制或者项目管理、监理、检测等服务的供应商，再参加该采购项目的其他采购活动的。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.4通过资格审查的合格供应商不足3家的，不得进入符合性审查环节，</w:t>
      </w:r>
      <w:r>
        <w:rPr>
          <w:rFonts w:hint="eastAsia" w:ascii="宋体" w:hAnsi="宋体"/>
          <w:color w:val="000000" w:themeColor="text1"/>
          <w:szCs w:val="21"/>
          <w14:textFill>
            <w14:solidFill>
              <w14:schemeClr w14:val="tx1"/>
            </w14:solidFill>
          </w14:textFill>
        </w:rPr>
        <w:t>采购人或者采购代理机构应当重新开展采购活动。</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2</w:t>
      </w:r>
      <w:r>
        <w:rPr>
          <w:rFonts w:hint="eastAsia" w:ascii="黑体" w:hAnsi="黑体" w:eastAsia="黑体" w:cs="宋体"/>
          <w:b/>
          <w:bCs/>
          <w:color w:val="000000" w:themeColor="text1"/>
          <w:sz w:val="24"/>
          <w14:textFill>
            <w14:solidFill>
              <w14:schemeClr w14:val="tx1"/>
            </w14:solidFill>
          </w14:textFill>
        </w:rPr>
        <w:t>.符合性审查</w:t>
      </w:r>
    </w:p>
    <w:p>
      <w:pPr>
        <w:spacing w:line="360" w:lineRule="auto"/>
        <w:ind w:firstLine="420" w:firstLineChars="200"/>
        <w:rPr>
          <w:rFonts w:ascii="宋体" w:hAnsi="宋体" w:cs="宋体"/>
          <w:color w:val="000000" w:themeColor="text1"/>
          <w:szCs w:val="21"/>
          <w14:textFill>
            <w14:solidFill>
              <w14:schemeClr w14:val="tx1"/>
            </w14:solidFill>
          </w14:textFill>
        </w:rPr>
      </w:pPr>
      <w:bookmarkStart w:id="45" w:name="_Hlk42528882"/>
      <w:r>
        <w:rPr>
          <w:rFonts w:ascii="宋体" w:hAnsi="宋体" w:cs="宋体"/>
          <w:color w:val="000000" w:themeColor="text1"/>
          <w:szCs w:val="21"/>
          <w14:textFill>
            <w14:solidFill>
              <w14:schemeClr w14:val="tx1"/>
            </w14:solidFill>
          </w14:textFill>
        </w:rPr>
        <w:t>2.1</w:t>
      </w:r>
      <w:r>
        <w:rPr>
          <w:rFonts w:hint="eastAsia" w:ascii="宋体" w:hAnsi="宋体" w:cs="宋体"/>
          <w:color w:val="000000" w:themeColor="text1"/>
          <w:szCs w:val="21"/>
          <w14:textFill>
            <w14:solidFill>
              <w14:schemeClr w14:val="tx1"/>
            </w14:solidFill>
          </w14:textFill>
        </w:rPr>
        <w:t>由磋商小组对</w:t>
      </w:r>
      <w:r>
        <w:rPr>
          <w:rFonts w:hint="eastAsia" w:ascii="宋体" w:hAnsi="宋体"/>
          <w:color w:val="000000" w:themeColor="text1"/>
          <w:szCs w:val="21"/>
          <w14:textFill>
            <w14:solidFill>
              <w14:schemeClr w14:val="tx1"/>
            </w14:solidFill>
          </w14:textFill>
        </w:rPr>
        <w:t>资格审查的合格供应商</w:t>
      </w:r>
      <w:r>
        <w:rPr>
          <w:rFonts w:hint="eastAsia" w:ascii="宋体" w:hAnsi="宋体" w:cs="宋体"/>
          <w:color w:val="000000" w:themeColor="text1"/>
          <w:szCs w:val="21"/>
          <w14:textFill>
            <w14:solidFill>
              <w14:schemeClr w14:val="tx1"/>
            </w14:solidFill>
          </w14:textFill>
        </w:rPr>
        <w:t>的响应文件的竞标报价、商务、技术等实质性要求进行符合性审查，以确定其是否满足磋商文件的实质性要求。</w:t>
      </w:r>
    </w:p>
    <w:bookmarkEnd w:id="45"/>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2.2</w:t>
      </w:r>
      <w:r>
        <w:rPr>
          <w:rFonts w:hint="eastAsia" w:ascii="宋体" w:hAnsi="宋体" w:cs="宋体"/>
          <w:color w:val="000000" w:themeColor="text1"/>
          <w:szCs w:val="21"/>
          <w14:textFill>
            <w14:solidFill>
              <w14:schemeClr w14:val="tx1"/>
            </w14:solidFill>
          </w14:textFill>
        </w:rPr>
        <w:t>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420" w:firstLineChars="200"/>
        <w:rPr>
          <w:rFonts w:ascii="宋体" w:hAnsi="宋体" w:cs="宋体"/>
          <w:color w:val="000000" w:themeColor="text1"/>
          <w:spacing w:val="-6"/>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磋商小组要求供应商澄清、说明或者更正响应文件应当以电子澄清函形式作出。供应商的澄清、说明或者更正应当以电子回函形式按照磋商小组的要求作出明确的澄清、说明或者更正，未按磋商小组的要求作出明确澄清、说明或者更正的供应商的响应文件将按照有利于采购人的原则由磋商小组进行判定。供应商的澄清、说明或者更正必须由法定代表人或者其授权代表签字并加盖供应商公章</w:t>
      </w:r>
      <w:r>
        <w:rPr>
          <w:rFonts w:hint="eastAsia" w:ascii="宋体" w:hAnsi="宋体" w:cs="宋体"/>
          <w:color w:val="000000" w:themeColor="text1"/>
          <w:spacing w:val="-6"/>
          <w:szCs w:val="21"/>
          <w14:textFill>
            <w14:solidFill>
              <w14:schemeClr w14:val="tx1"/>
            </w14:solidFill>
          </w14:textFill>
        </w:rPr>
        <w:t>。供应商为自然人的，必须由本人签字并附其身份证明。</w:t>
      </w:r>
    </w:p>
    <w:p>
      <w:pPr>
        <w:spacing w:line="360" w:lineRule="auto"/>
        <w:ind w:firstLine="396"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pacing w:val="-6"/>
          <w:szCs w:val="21"/>
          <w14:textFill>
            <w14:solidFill>
              <w14:schemeClr w14:val="tx1"/>
            </w14:solidFill>
          </w14:textFill>
        </w:rPr>
        <w:t>2.4</w:t>
      </w:r>
      <w:r>
        <w:rPr>
          <w:rFonts w:hint="eastAsia" w:ascii="宋体" w:hAnsi="宋体" w:cs="宋体"/>
          <w:color w:val="000000" w:themeColor="text1"/>
          <w:szCs w:val="21"/>
          <w14:textFill>
            <w14:solidFill>
              <w14:schemeClr w14:val="tx1"/>
            </w14:solidFill>
          </w14:textFill>
        </w:rPr>
        <w:t xml:space="preserve">首次响应文件报价出现前后不一致的，按照下列规定修正： </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（1）响应文件中报价表内容与响应文件中相应内容不一致的，以报价表为准；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（2）大写金额和小写金额不一致的，以大写金额为准；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（3）单价金额小数点或者百分比有明显错位的，以报价表的总价为准，并修改单价；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（4）总价金额与按单价汇总金额不一致的，以单价金额计算结果为准。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同时出现两种以上不一致的，按照以上（1）-（4）规定的顺序逐条进行修正。修正后的报价经供应商确认后产生约束力，供应商不确认的，其响应文件按无效响应处理。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商务技术报价评审</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在评审时，如发现下列情形之一的，将被视为响应文件无效响应处理：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（1）商务技术评审</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1）响应文件未按磋商文件要求签署、盖章；</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2）委托代理人未能出具有效身份证或者出具的身份证与授权委托书中的信息不符的； </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3）提交的磋商保证金无效的或者未按照磋商文件的规定提交磋商保证金；</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4）响应文件中的报价商务技术文件出现任一项不符合“供应商须知前附表”中“必须提供”或者“委托时必须提供”文件资料要求的规定或者提供的报价商务技术文件无效。</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5）商务条款中标“▲”的条款发生负偏离或者允许负偏离的条款数超过“供应商须知前附表”规定项数的；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6）未对竞标有效期作出响应或者响应文件承诺的竞标有效期不满足磋商文件要求；</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7）响应文件的实质性内容未使用中文表述、使用计量单位不符合磋商文件要求；</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8）响应文件中的文件资料因填写不齐全或者内容虚假或者出现其他情形而导致被磋商小组认定无效；</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9）响应文件含有采购人不能接受的附加条件；</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10）属于“供应商须知正文”第7.</w:t>
      </w:r>
      <w:r>
        <w:rPr>
          <w:rFonts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条情形；</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1）技术要求中标“▲”的条款发生负偏离或允许负偏离的条款数超过“供应商须知前附表”规定项数的；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2）虚假竞标，或者出现其他情形而导致被磋商小组认定无效；</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3）</w:t>
      </w:r>
      <w:bookmarkStart w:id="46" w:name="_Hlk71704147"/>
      <w:r>
        <w:rPr>
          <w:rFonts w:hint="eastAsia" w:ascii="宋体" w:hAnsi="宋体" w:cs="宋体"/>
          <w:color w:val="000000" w:themeColor="text1"/>
          <w:szCs w:val="21"/>
          <w14:textFill>
            <w14:solidFill>
              <w14:schemeClr w14:val="tx1"/>
            </w14:solidFill>
          </w14:textFill>
        </w:rPr>
        <w:t>磋商文件未载明允许提供备选（替代）竞标方案或明确不允许提供备选（替代）竞标方案时，供应商提供了备选（替代）竞标方案的；</w:t>
      </w:r>
      <w:bookmarkEnd w:id="46"/>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4）响应文件标注的项目名称或者项目编号与磋商文件标注的项目名称或者项目编号不一致的；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w:t>
      </w:r>
      <w:r>
        <w:rPr>
          <w:rFonts w:hint="eastAsia" w:ascii="宋体" w:hAnsi="宋体"/>
          <w:color w:val="000000" w:themeColor="text1"/>
          <w:szCs w:val="21"/>
          <w14:textFill>
            <w14:solidFill>
              <w14:schemeClr w14:val="tx1"/>
            </w14:solidFill>
          </w14:textFill>
        </w:rPr>
        <w:t>竞争性磋商文件明确不允许分包，响应文件拟分包的；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6）未响应磋商文件实质性要求；</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17）法律、法规和磋商文件规定的其他无效情形。</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）报价评审</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响应文件未提供“供应商须知前附表” 报价商务技术文件中规定的“竞标报价表”；</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2）未采用人民币报价或者未按照磋商文件标明的币种报价；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供应商未就所竞标分标进行报价或者存在漏项报价；供应商未就所竞标分标的单项内容作唯一报价；供应商未就所竞标分标的全部内容作完整唯一总价报价；供应商响应文件中存在有选择、有条件报价的（磋商文件允许有备选方案或者其他约定的除外）；</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4）最后报价超过所竞标分标规定的采购预算金额或者最高限价的（如本项目公布了最高限价）；</w:t>
      </w:r>
      <w:bookmarkStart w:id="47" w:name="_Hlk42596405"/>
      <w:r>
        <w:rPr>
          <w:rFonts w:hint="eastAsia" w:ascii="宋体" w:hAnsi="宋体" w:cs="宋体"/>
          <w:color w:val="000000" w:themeColor="text1"/>
          <w:szCs w:val="21"/>
          <w14:textFill>
            <w14:solidFill>
              <w14:schemeClr w14:val="tx1"/>
            </w14:solidFill>
          </w14:textFill>
        </w:rPr>
        <w:t xml:space="preserve"> </w:t>
      </w:r>
      <w:bookmarkEnd w:id="47"/>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5）修正后的报价，供应商不确认的；或者经供应商确认修正后的最后报价超过所竞标分标规定的采购预算金额或者最高限价（如本项目公布了最高限价）；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hint="eastAsia" w:ascii="宋体" w:hAnsi="宋体"/>
          <w:color w:val="000000" w:themeColor="text1"/>
          <w:szCs w:val="21"/>
          <w14:textFill>
            <w14:solidFill>
              <w14:schemeClr w14:val="tx1"/>
            </w14:solidFill>
          </w14:textFill>
        </w:rPr>
        <w:t>响应文件响应的标的数量及单位与竞争性磋商采购文件要求实质性不一致的。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2.6</w:t>
      </w:r>
      <w:r>
        <w:rPr>
          <w:rFonts w:hint="eastAsia" w:ascii="宋体" w:hAnsi="宋体" w:cs="宋体"/>
          <w:color w:val="000000" w:themeColor="text1"/>
          <w:szCs w:val="21"/>
          <w14:textFill>
            <w14:solidFill>
              <w14:schemeClr w14:val="tx1"/>
            </w14:solidFill>
          </w14:textFill>
        </w:rPr>
        <w:t>磋商小组对响应文件进行评审，未实质性响应磋商文件的响应文件按无效响应处理，磋商小组应当将资格和符合性不通过的情况告知有关供应商。磋商小组从符合磋商文件规定的相应资格条件的供应商名单中确定不少于3家的供应商参加磋商。</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3</w:t>
      </w:r>
      <w:r>
        <w:rPr>
          <w:rFonts w:hint="eastAsia" w:ascii="黑体" w:hAnsi="黑体" w:eastAsia="黑体" w:cs="宋体"/>
          <w:b/>
          <w:bCs/>
          <w:color w:val="000000" w:themeColor="text1"/>
          <w:sz w:val="24"/>
          <w14:textFill>
            <w14:solidFill>
              <w14:schemeClr w14:val="tx1"/>
            </w14:solidFill>
          </w14:textFill>
        </w:rPr>
        <w:t>.磋商程序</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3</w:t>
      </w:r>
      <w:r>
        <w:rPr>
          <w:rFonts w:ascii="宋体" w:hAnsi="宋体" w:cs="宋体"/>
          <w:color w:val="000000" w:themeColor="text1"/>
          <w:kern w:val="0"/>
          <w:szCs w:val="21"/>
          <w14:textFill>
            <w14:solidFill>
              <w14:schemeClr w14:val="tx1"/>
            </w14:solidFill>
          </w14:textFill>
        </w:rPr>
        <w:t>.1</w:t>
      </w:r>
      <w:r>
        <w:rPr>
          <w:rFonts w:hint="eastAsia" w:ascii="宋体" w:hAnsi="宋体" w:cs="宋体"/>
          <w:color w:val="000000" w:themeColor="text1"/>
          <w:kern w:val="0"/>
          <w:szCs w:val="21"/>
          <w14:textFill>
            <w14:solidFill>
              <w14:schemeClr w14:val="tx1"/>
            </w14:solidFill>
          </w14:textFill>
        </w:rPr>
        <w:t>磋商小组按照“供应商须知前附表”</w:t>
      </w:r>
      <w:r>
        <w:rPr>
          <w:rFonts w:hint="eastAsia"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确定的</w:t>
      </w:r>
      <w:r>
        <w:rPr>
          <w:rFonts w:hint="eastAsia" w:ascii="宋体" w:hAnsi="宋体" w:cs="宋体"/>
          <w:color w:val="000000" w:themeColor="text1"/>
          <w:szCs w:val="21"/>
          <w14:textFill>
            <w14:solidFill>
              <w14:schemeClr w14:val="tx1"/>
            </w14:solidFill>
          </w14:textFill>
        </w:rPr>
        <w:t>顺序，集中与单一供应商分别进行磋商，并给予所有参加磋商的供应商平等的磋商机会。符合磋商资格的供应商必须在接到磋商通知后在规定时间内参加磋商，未在规定时间内参加磋商的视同放弃参加磋商权利，其响应文件按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3.2</w:t>
      </w:r>
      <w:r>
        <w:rPr>
          <w:rFonts w:hint="eastAsia" w:ascii="宋体" w:hAnsi="宋体" w:cs="宋体"/>
          <w:color w:val="000000" w:themeColor="text1"/>
          <w:szCs w:val="21"/>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3.3</w:t>
      </w:r>
      <w:r>
        <w:rPr>
          <w:rFonts w:hint="eastAsia" w:ascii="宋体" w:hAnsi="宋体" w:cs="宋体"/>
          <w:color w:val="000000" w:themeColor="text1"/>
          <w:szCs w:val="21"/>
          <w14:textFill>
            <w14:solidFill>
              <w14:schemeClr w14:val="tx1"/>
            </w14:solidFill>
          </w14:textFill>
        </w:rPr>
        <w:t>对磋商文件作出的实质性变动是磋商文件的有效组成部分，由磋商小组及时以电子磋商记录形式同时通知所有参加磋商的供应商。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3.4</w:t>
      </w:r>
      <w:r>
        <w:rPr>
          <w:rFonts w:hint="eastAsia" w:ascii="宋体" w:hAnsi="宋体" w:cs="宋体"/>
          <w:color w:val="000000" w:themeColor="text1"/>
          <w:szCs w:val="21"/>
          <w14:textFill>
            <w14:solidFill>
              <w14:schemeClr w14:val="tx1"/>
            </w14:solidFill>
          </w14:textFill>
        </w:rPr>
        <w:t>供应商必须按照磋商文件的变动情况和磋商小组的要求以电子回函的形式重新提交响应文件，并由其法定代表人或者授权代表签字或者加盖供应商公章。供应商为自然人的，必须由本人签字并附身份证明。参加磋商的供应商未在规定时间内以电子回函的形式重新提交响应文件的，视同退出磋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3.5</w:t>
      </w:r>
      <w:r>
        <w:rPr>
          <w:rFonts w:hint="eastAsia" w:ascii="宋体" w:hAnsi="宋体" w:cs="宋体"/>
          <w:color w:val="000000" w:themeColor="text1"/>
          <w:szCs w:val="21"/>
          <w14:textFill>
            <w14:solidFill>
              <w14:schemeClr w14:val="tx1"/>
            </w14:solidFill>
          </w14:textFill>
        </w:rPr>
        <w:t>磋商中，</w:t>
      </w:r>
      <w:r>
        <w:rPr>
          <w:rFonts w:hint="eastAsia" w:ascii="宋体" w:hAnsi="宋体" w:cs="宋体"/>
          <w:color w:val="000000" w:themeColor="text1"/>
          <w:spacing w:val="-6"/>
          <w:szCs w:val="21"/>
          <w14:textFill>
            <w14:solidFill>
              <w14:schemeClr w14:val="tx1"/>
            </w14:solidFill>
          </w14:textFill>
        </w:rPr>
        <w:t>磋商的任何一方不得透露与磋商有关的其他供应商的技术资料、价格和其他信息。</w:t>
      </w:r>
    </w:p>
    <w:p>
      <w:pPr>
        <w:tabs>
          <w:tab w:val="left" w:pos="2835"/>
        </w:tabs>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r>
        <w:rPr>
          <w:rFonts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6</w:t>
      </w:r>
      <w:r>
        <w:rPr>
          <w:rFonts w:hint="eastAsia" w:ascii="宋体" w:hAnsi="宋体"/>
          <w:color w:val="000000" w:themeColor="text1"/>
          <w:szCs w:val="21"/>
          <w14:textFill>
            <w14:solidFill>
              <w14:schemeClr w14:val="tx1"/>
            </w14:solidFill>
          </w14:textFill>
        </w:rPr>
        <w:t>对磋商过程提交的响应文件进行有效性、完整性和响应程度审查，通过审查的合格供应商不足3家的，采购人或者采购代理机构应当重新开展采购活动。</w:t>
      </w:r>
    </w:p>
    <w:p>
      <w:pPr>
        <w:widowControl/>
        <w:tabs>
          <w:tab w:val="left" w:pos="540"/>
        </w:tabs>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7</w:t>
      </w:r>
      <w:r>
        <w:rPr>
          <w:color w:val="000000" w:themeColor="text1"/>
          <w14:textFill>
            <w14:solidFill>
              <w14:schemeClr w14:val="tx1"/>
            </w14:solidFill>
          </w14:textFill>
        </w:rPr>
        <w:t>根据《财政部关于政府采购竞争性磋商采购方式管理暂行办法有关问题的补充通知》（财库〔2015〕124号）的规定，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spacing w:line="360" w:lineRule="auto"/>
        <w:ind w:firstLine="481" w:firstLineChars="200"/>
        <w:rPr>
          <w:rFonts w:ascii="宋体" w:hAnsi="宋体" w:cs="宋体"/>
          <w:color w:val="000000" w:themeColor="text1"/>
          <w:szCs w:val="21"/>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4.</w:t>
      </w:r>
      <w:r>
        <w:rPr>
          <w:rFonts w:hint="eastAsia" w:ascii="黑体" w:hAnsi="黑体" w:eastAsia="黑体" w:cs="宋体"/>
          <w:b/>
          <w:bCs/>
          <w:color w:val="000000" w:themeColor="text1"/>
          <w:sz w:val="24"/>
          <w14:textFill>
            <w14:solidFill>
              <w14:schemeClr w14:val="tx1"/>
            </w14:solidFill>
          </w14:textFill>
        </w:rPr>
        <w:t xml:space="preserve"> 最后报价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磋商文件能够详细列明采购标的的技术、服务要求的，磋商结束后，由磋商小组要求所有继续参加磋商的供应商在规定时间内以电子文件形式提交最后报价，除本章第3.7、</w:t>
      </w:r>
      <w:r>
        <w:rPr>
          <w:rFonts w:ascii="宋体" w:hAnsi="宋体" w:cs="宋体"/>
          <w:color w:val="000000" w:themeColor="text1"/>
          <w:szCs w:val="21"/>
          <w14:textFill>
            <w14:solidFill>
              <w14:schemeClr w14:val="tx1"/>
            </w14:solidFill>
          </w14:textFill>
        </w:rPr>
        <w:t>4.3</w:t>
      </w:r>
      <w:r>
        <w:rPr>
          <w:rFonts w:hint="eastAsia" w:ascii="宋体" w:hAnsi="宋体" w:cs="宋体"/>
          <w:color w:val="000000" w:themeColor="text1"/>
          <w:szCs w:val="21"/>
          <w14:textFill>
            <w14:solidFill>
              <w14:schemeClr w14:val="tx1"/>
            </w14:solidFill>
          </w14:textFill>
        </w:rPr>
        <w:t>条外，提交最后报价的供应商不得少于3家，否则必须重新采购。</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磋商文件不能详细列明采购标的的技术、服务要求，需经磋商由供应商提供最后设计方案或者解决方案的，磋商结束后，由磋商小组按照少数服从多数的原则投票推荐3家以上供应商的设计方案或者解决方案，并要求其在规定时间内以电子文件形式提交最后报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4.3</w:t>
      </w:r>
      <w:r>
        <w:rPr>
          <w:rFonts w:hint="eastAsia" w:ascii="宋体" w:hAnsi="宋体" w:cs="宋体"/>
          <w:color w:val="000000" w:themeColor="text1"/>
          <w:szCs w:val="21"/>
          <w14:textFill>
            <w14:solidFill>
              <w14:schemeClr w14:val="tx1"/>
            </w14:solidFill>
          </w14:textFill>
        </w:rPr>
        <w:t xml:space="preserve"> 最后报价是供应商响应文件的有效组成部分。符合《政府采购竞争性磋商采购方式管理暂行办法》（财库〔2014〕214号）第三条第四项“市场竞争不充分的科研项目，以及需要扶持的科技成果转化项目”和</w:t>
      </w:r>
      <w:r>
        <w:rPr>
          <w:color w:val="000000" w:themeColor="text1"/>
          <w14:textFill>
            <w14:solidFill>
              <w14:schemeClr w14:val="tx1"/>
            </w14:solidFill>
          </w14:textFill>
        </w:rPr>
        <w:t>本章第3.</w:t>
      </w:r>
      <w:r>
        <w:rPr>
          <w:rFonts w:hint="eastAsia"/>
          <w:color w:val="000000" w:themeColor="text1"/>
          <w14:textFill>
            <w14:solidFill>
              <w14:schemeClr w14:val="tx1"/>
            </w14:solidFill>
          </w14:textFill>
        </w:rPr>
        <w:t>7</w:t>
      </w:r>
      <w:r>
        <w:rPr>
          <w:color w:val="000000" w:themeColor="text1"/>
          <w14:textFill>
            <w14:solidFill>
              <w14:schemeClr w14:val="tx1"/>
            </w14:solidFill>
          </w14:textFill>
        </w:rPr>
        <w:t>条情形的，</w:t>
      </w:r>
      <w:r>
        <w:rPr>
          <w:rFonts w:hint="eastAsia" w:ascii="宋体" w:hAnsi="宋体" w:cs="宋体"/>
          <w:color w:val="000000" w:themeColor="text1"/>
          <w:szCs w:val="21"/>
          <w14:textFill>
            <w14:solidFill>
              <w14:schemeClr w14:val="tx1"/>
            </w14:solidFill>
          </w14:textFill>
        </w:rPr>
        <w:t>提交最后报价的供应商可以为2家。</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4.4</w:t>
      </w:r>
      <w:r>
        <w:rPr>
          <w:rFonts w:hint="eastAsia" w:ascii="宋体" w:hAnsi="宋体" w:cs="宋体"/>
          <w:color w:val="000000" w:themeColor="text1"/>
          <w:szCs w:val="21"/>
          <w14:textFill>
            <w14:solidFill>
              <w14:schemeClr w14:val="tx1"/>
            </w14:solidFill>
          </w14:textFill>
        </w:rPr>
        <w:t>已经提交响应文件的供应商，在提交最后报价之前，可以根据磋商情况退出磋商，退出磋商的供应商的响应文件按无效响应处理。采购人、采购代理机构将退还退出磋商的供应商的保证金。</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4.5</w:t>
      </w:r>
      <w:r>
        <w:rPr>
          <w:rFonts w:hint="eastAsia" w:ascii="宋体" w:hAnsi="宋体" w:cs="宋体"/>
          <w:color w:val="000000" w:themeColor="text1"/>
          <w:szCs w:val="21"/>
          <w14:textFill>
            <w14:solidFill>
              <w14:schemeClr w14:val="tx1"/>
            </w14:solidFill>
          </w14:textFill>
        </w:rPr>
        <w:t>供应商未在规定时间内提交最后报价的，视同退出磋商。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4.6</w:t>
      </w:r>
      <w:r>
        <w:rPr>
          <w:rFonts w:hint="eastAsia" w:ascii="宋体" w:hAnsi="宋体" w:cs="宋体"/>
          <w:color w:val="000000" w:themeColor="text1"/>
          <w:szCs w:val="21"/>
          <w14:textFill>
            <w14:solidFill>
              <w14:schemeClr w14:val="tx1"/>
            </w14:solidFill>
          </w14:textFill>
        </w:rPr>
        <w:t>磋商小组收齐某一分标最后报价后或达到规定时间后统一开启，磋商小组对最后报价进行有效性、完整性和响应程度的审查。</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4.7</w:t>
      </w:r>
      <w:r>
        <w:rPr>
          <w:rFonts w:hint="eastAsia" w:ascii="宋体" w:hAnsi="宋体" w:cs="宋体"/>
          <w:color w:val="000000" w:themeColor="text1"/>
          <w:szCs w:val="21"/>
          <w14:textFill>
            <w14:solidFill>
              <w14:schemeClr w14:val="tx1"/>
            </w14:solidFill>
          </w14:textFill>
        </w:rPr>
        <w:t>响应文件最后报价出现前后不一致的，按照本章第</w:t>
      </w:r>
      <w:r>
        <w:rPr>
          <w:rFonts w:ascii="宋体" w:hAnsi="宋体" w:cs="宋体"/>
          <w:color w:val="000000" w:themeColor="text1"/>
          <w:szCs w:val="21"/>
          <w14:textFill>
            <w14:solidFill>
              <w14:schemeClr w14:val="tx1"/>
            </w14:solidFill>
          </w14:textFill>
        </w:rPr>
        <w:t>2.4</w:t>
      </w:r>
      <w:r>
        <w:rPr>
          <w:rFonts w:hint="eastAsia" w:ascii="宋体" w:hAnsi="宋体" w:cs="宋体"/>
          <w:color w:val="000000" w:themeColor="text1"/>
          <w:szCs w:val="21"/>
          <w14:textFill>
            <w14:solidFill>
              <w14:schemeClr w14:val="tx1"/>
            </w14:solidFill>
          </w14:textFill>
        </w:rPr>
        <w:t xml:space="preserve">条的规定修正。 </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4.8</w:t>
      </w:r>
      <w:r>
        <w:rPr>
          <w:rFonts w:hint="eastAsia" w:ascii="宋体" w:hAnsi="宋体" w:cs="宋体"/>
          <w:color w:val="000000" w:themeColor="text1"/>
          <w:szCs w:val="21"/>
          <w14:textFill>
            <w14:solidFill>
              <w14:schemeClr w14:val="tx1"/>
            </w14:solidFill>
          </w14:textFill>
        </w:rPr>
        <w:t>经供应商确认修正后的最后报价作为评审及签订合同的依据。</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r>
        <w:rPr>
          <w:rFonts w:ascii="宋体" w:hAnsi="宋体" w:cs="宋体"/>
          <w:color w:val="000000" w:themeColor="text1"/>
          <w:szCs w:val="21"/>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供应商出现最后报价按无效响应处理或者响应文件按无效响应处理时</w:t>
      </w:r>
      <w:r>
        <w:rPr>
          <w:rFonts w:hint="eastAsia" w:ascii="宋体" w:hAnsi="宋体"/>
          <w:color w:val="000000" w:themeColor="text1"/>
          <w:sz w:val="22"/>
          <w:szCs w:val="22"/>
          <w14:textFill>
            <w14:solidFill>
              <w14:schemeClr w14:val="tx1"/>
            </w14:solidFill>
          </w14:textFill>
        </w:rPr>
        <w:t>，磋商小组应当告知有关供应商</w:t>
      </w:r>
      <w:r>
        <w:rPr>
          <w:rFonts w:hint="eastAsia" w:ascii="宋体" w:hAnsi="宋体" w:cs="宋体"/>
          <w:color w:val="000000" w:themeColor="text1"/>
          <w:szCs w:val="21"/>
          <w14:textFill>
            <w14:solidFill>
              <w14:schemeClr w14:val="tx1"/>
            </w14:solidFill>
          </w14:textFill>
        </w:rPr>
        <w:t>。</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r>
        <w:rPr>
          <w:rFonts w:ascii="宋体" w:hAnsi="宋体" w:cs="宋体"/>
          <w:color w:val="000000" w:themeColor="text1"/>
          <w:szCs w:val="21"/>
          <w14:textFill>
            <w14:solidFill>
              <w14:schemeClr w14:val="tx1"/>
            </w14:solidFill>
          </w14:textFill>
        </w:rPr>
        <w:t>.10</w:t>
      </w:r>
      <w:r>
        <w:rPr>
          <w:rFonts w:hint="eastAsia" w:ascii="宋体" w:hAnsi="宋体" w:cs="宋体"/>
          <w:color w:val="000000" w:themeColor="text1"/>
          <w:szCs w:val="21"/>
          <w14:textFill>
            <w14:solidFill>
              <w14:schemeClr w14:val="tx1"/>
            </w14:solidFill>
          </w14:textFill>
        </w:rPr>
        <w:t>最后报价结束后，磋商小组不得再与供应商进行任何形式的商谈。</w:t>
      </w:r>
    </w:p>
    <w:p>
      <w:pPr>
        <w:spacing w:line="360" w:lineRule="auto"/>
        <w:ind w:firstLine="481"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5</w:t>
      </w:r>
      <w:r>
        <w:rPr>
          <w:rFonts w:ascii="黑体" w:hAnsi="黑体" w:eastAsia="黑体" w:cs="宋体"/>
          <w:b/>
          <w:bCs/>
          <w:color w:val="000000" w:themeColor="text1"/>
          <w:sz w:val="24"/>
          <w14:textFill>
            <w14:solidFill>
              <w14:schemeClr w14:val="tx1"/>
            </w14:solidFill>
          </w14:textFill>
        </w:rPr>
        <w:t>.</w:t>
      </w:r>
      <w:r>
        <w:rPr>
          <w:rFonts w:hint="eastAsia" w:ascii="黑体" w:hAnsi="黑体" w:eastAsia="黑体" w:cs="宋体"/>
          <w:b/>
          <w:bCs/>
          <w:color w:val="000000" w:themeColor="text1"/>
          <w:sz w:val="24"/>
          <w14:textFill>
            <w14:solidFill>
              <w14:schemeClr w14:val="tx1"/>
            </w14:solidFill>
          </w14:textFill>
        </w:rPr>
        <w:t>比较与评价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5.1</w:t>
      </w:r>
      <w:r>
        <w:rPr>
          <w:rFonts w:hint="eastAsia" w:ascii="宋体" w:hAnsi="宋体" w:cs="宋体"/>
          <w:color w:val="000000" w:themeColor="text1"/>
          <w:szCs w:val="21"/>
          <w14:textFill>
            <w14:solidFill>
              <w14:schemeClr w14:val="tx1"/>
            </w14:solidFill>
          </w14:textFill>
        </w:rPr>
        <w:t>评审方法：综合评分法。</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5.2</w:t>
      </w:r>
      <w:r>
        <w:rPr>
          <w:rFonts w:hint="eastAsia" w:ascii="宋体" w:hAnsi="宋体" w:cs="宋体"/>
          <w:color w:val="000000" w:themeColor="text1"/>
          <w:szCs w:val="21"/>
          <w14:textFill>
            <w14:solidFill>
              <w14:schemeClr w14:val="tx1"/>
            </w14:solidFill>
          </w14:textFill>
        </w:rPr>
        <w:t>经磋商确定最终采购需求和提交最后报价的供应商后，由磋商小组采用综合评分法对提交最后报价的供应商的响应文件和最后报价进行综合评分。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5.3</w:t>
      </w:r>
      <w:r>
        <w:rPr>
          <w:rFonts w:hint="eastAsia" w:ascii="宋体" w:hAnsi="宋体" w:cs="宋体"/>
          <w:color w:val="000000" w:themeColor="text1"/>
          <w:szCs w:val="21"/>
          <w14:textFill>
            <w14:solidFill>
              <w14:schemeClr w14:val="tx1"/>
            </w14:solidFill>
          </w14:textFill>
        </w:rPr>
        <w:t>评审时，磋商小组各成员应当独立对每个有效响应的文件进行评价、打分，然后汇总每个供应商每项评分因素的得分。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（1）磋商小组按照磋商文件中规定的评审标准计算各供应商的报价得分。项目评审过程中，不得去掉最后报价中的最高报价和最低报价。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（2）各供应商的得分为磋商小组所有成员的有效评分的算术平均数。</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5.4</w:t>
      </w:r>
      <w:r>
        <w:rPr>
          <w:rFonts w:hint="eastAsia" w:ascii="宋体" w:hAnsi="宋体" w:cs="宋体"/>
          <w:color w:val="000000" w:themeColor="text1"/>
          <w:szCs w:val="21"/>
          <w14:textFill>
            <w14:solidFill>
              <w14:schemeClr w14:val="tx1"/>
            </w14:solidFill>
          </w14:textFill>
        </w:rPr>
        <w:t>评标价为供应商的最后报价进行政策性扣除后的价格，评标价只是作为评审时使用。最终成交供应商的成交金额等于最后报价（如有修正，以确认修正后的最后报价为准）。</w:t>
      </w:r>
    </w:p>
    <w:p>
      <w:pPr>
        <w:spacing w:line="360" w:lineRule="auto"/>
        <w:ind w:firstLine="420" w:firstLineChars="200"/>
        <w:rPr>
          <w:rFonts w:ascii="宋体" w:hAnsi="宋体"/>
          <w:color w:val="000000" w:themeColor="text1"/>
          <w:kern w:val="0"/>
          <w:szCs w:val="21"/>
          <w14:textFill>
            <w14:solidFill>
              <w14:schemeClr w14:val="tx1"/>
            </w14:solidFill>
          </w14:textFill>
        </w:rPr>
      </w:pPr>
      <w:r>
        <w:rPr>
          <w:rFonts w:ascii="宋体" w:hAnsi="宋体" w:cs="宋体"/>
          <w:color w:val="000000" w:themeColor="text1"/>
          <w:szCs w:val="21"/>
          <w14:textFill>
            <w14:solidFill>
              <w14:schemeClr w14:val="tx1"/>
            </w14:solidFill>
          </w14:textFill>
        </w:rPr>
        <w:t>5.5</w:t>
      </w:r>
      <w:r>
        <w:rPr>
          <w:rFonts w:hint="eastAsia" w:ascii="宋体" w:hAnsi="宋体" w:cs="宋体"/>
          <w:color w:val="000000" w:themeColor="text1"/>
          <w:szCs w:val="21"/>
          <w14:textFill>
            <w14:solidFill>
              <w14:schemeClr w14:val="tx1"/>
            </w14:solidFill>
          </w14:textFill>
        </w:rPr>
        <w:t>由磋商小组根据综合评分情况，按照评审得分由高到低顺序推荐3名以上成交候选供应商，并编写评</w:t>
      </w:r>
      <w:r>
        <w:rPr>
          <w:rFonts w:hint="eastAsia" w:ascii="宋体" w:hAnsi="宋体"/>
          <w:color w:val="000000" w:themeColor="text1"/>
          <w:kern w:val="0"/>
          <w:szCs w:val="21"/>
          <w14:textFill>
            <w14:solidFill>
              <w14:schemeClr w14:val="tx1"/>
            </w14:solidFill>
          </w14:textFill>
        </w:rPr>
        <w:t>审报告。符合本章第</w:t>
      </w:r>
      <w:r>
        <w:rPr>
          <w:rFonts w:hint="eastAsia" w:ascii="宋体" w:hAnsi="宋体" w:cs="宋体"/>
          <w:color w:val="000000" w:themeColor="text1"/>
          <w:szCs w:val="21"/>
          <w14:textFill>
            <w14:solidFill>
              <w14:schemeClr w14:val="tx1"/>
            </w14:solidFill>
          </w14:textFill>
        </w:rPr>
        <w:t>3.7、</w:t>
      </w:r>
      <w:r>
        <w:rPr>
          <w:rFonts w:ascii="宋体" w:hAnsi="宋体" w:cs="宋体"/>
          <w:color w:val="000000" w:themeColor="text1"/>
          <w:szCs w:val="21"/>
          <w14:textFill>
            <w14:solidFill>
              <w14:schemeClr w14:val="tx1"/>
            </w14:solidFill>
          </w14:textFill>
        </w:rPr>
        <w:t>4.3</w:t>
      </w:r>
      <w:r>
        <w:rPr>
          <w:rFonts w:hint="eastAsia" w:ascii="宋体" w:hAnsi="宋体"/>
          <w:color w:val="000000" w:themeColor="text1"/>
          <w:kern w:val="0"/>
          <w:szCs w:val="21"/>
          <w14:textFill>
            <w14:solidFill>
              <w14:schemeClr w14:val="tx1"/>
            </w14:solidFill>
          </w14:textFill>
        </w:rPr>
        <w:t>条情形的，可以推荐2家成交候选供应商。评审得分相同的，按照最后报价由低到高的顺序推荐。评审得分且最后报价相同的，按照技术指标优劣顺序推荐。</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olor w:val="000000" w:themeColor="text1"/>
          <w:kern w:val="0"/>
          <w:szCs w:val="21"/>
          <w14:textFill>
            <w14:solidFill>
              <w14:schemeClr w14:val="tx1"/>
            </w14:solidFill>
          </w14:textFill>
        </w:rPr>
        <w:t>5.6</w:t>
      </w:r>
      <w:r>
        <w:rPr>
          <w:rFonts w:hint="eastAsia" w:ascii="宋体" w:hAnsi="宋体"/>
          <w:color w:val="000000" w:themeColor="text1"/>
          <w:kern w:val="0"/>
          <w:szCs w:val="21"/>
          <w14:textFill>
            <w14:solidFill>
              <w14:schemeClr w14:val="tx1"/>
            </w14:solidFill>
          </w14:textFill>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spacing w:line="360" w:lineRule="auto"/>
        <w:jc w:val="center"/>
        <w:rPr>
          <w:rFonts w:ascii="宋体" w:hAnsi="宋体"/>
          <w:bCs/>
          <w:color w:val="000000" w:themeColor="text1"/>
          <w:szCs w:val="21"/>
          <w14:textFill>
            <w14:solidFill>
              <w14:schemeClr w14:val="tx1"/>
            </w14:solidFill>
          </w14:textFill>
        </w:rPr>
      </w:pPr>
      <w:r>
        <w:rPr>
          <w:rFonts w:ascii="宋体" w:hAnsi="宋体"/>
          <w:b/>
          <w:color w:val="000000" w:themeColor="text1"/>
          <w:sz w:val="32"/>
          <w:szCs w:val="32"/>
          <w14:textFill>
            <w14:solidFill>
              <w14:schemeClr w14:val="tx1"/>
            </w14:solidFill>
          </w14:textFill>
        </w:rPr>
        <w:br w:type="page"/>
      </w:r>
      <w:r>
        <w:rPr>
          <w:rFonts w:hint="eastAsia" w:ascii="宋体" w:hAnsi="宋体"/>
          <w:b/>
          <w:color w:val="000000" w:themeColor="text1"/>
          <w:sz w:val="32"/>
          <w:szCs w:val="32"/>
          <w14:textFill>
            <w14:solidFill>
              <w14:schemeClr w14:val="tx1"/>
            </w14:solidFill>
          </w14:textFill>
        </w:rPr>
        <w:t>二、评审标准</w:t>
      </w:r>
    </w:p>
    <w:p>
      <w:pPr>
        <w:spacing w:line="360" w:lineRule="auto"/>
        <w:ind w:firstLine="420" w:firstLineChars="200"/>
        <w:rPr>
          <w:color w:val="000000" w:themeColor="text1"/>
          <w:sz w:val="18"/>
          <w:szCs w:val="18"/>
          <w14:textFill>
            <w14:solidFill>
              <w14:schemeClr w14:val="tx1"/>
            </w14:solidFill>
          </w14:textFill>
        </w:rPr>
      </w:pPr>
      <w:r>
        <w:rPr>
          <w:rFonts w:hint="eastAsia" w:ascii="宋体" w:hAnsi="宋体"/>
          <w:bCs/>
          <w:color w:val="000000" w:themeColor="text1"/>
          <w:szCs w:val="21"/>
          <w14:textFill>
            <w14:solidFill>
              <w14:schemeClr w14:val="tx1"/>
            </w14:solidFill>
          </w14:textFill>
        </w:rPr>
        <w:t>6</w:t>
      </w:r>
      <w:r>
        <w:rPr>
          <w:rFonts w:ascii="宋体" w:hAnsi="宋体"/>
          <w:bCs/>
          <w:color w:val="000000" w:themeColor="text1"/>
          <w:szCs w:val="21"/>
          <w14:textFill>
            <w14:solidFill>
              <w14:schemeClr w14:val="tx1"/>
            </w14:solidFill>
          </w14:textFill>
        </w:rPr>
        <w:t>.</w:t>
      </w:r>
      <w:r>
        <w:rPr>
          <w:rFonts w:hint="eastAsia" w:ascii="宋体" w:hAnsi="宋体"/>
          <w:bCs/>
          <w:color w:val="000000" w:themeColor="text1"/>
          <w:szCs w:val="21"/>
          <w14:textFill>
            <w14:solidFill>
              <w14:schemeClr w14:val="tx1"/>
            </w14:solidFill>
          </w14:textFill>
        </w:rPr>
        <w:t>评审依据：磋商小组将以磋商响应文件为评审依据，对供应商的报价、技术、商务等方面内容打分。（计分方法按四舍五入取至百分位</w:t>
      </w:r>
    </w:p>
    <w:tbl>
      <w:tblPr>
        <w:tblStyle w:val="19"/>
        <w:tblpPr w:leftFromText="180" w:rightFromText="180" w:vertAnchor="text" w:horzAnchor="page" w:tblpX="1497" w:tblpY="599"/>
        <w:tblOverlap w:val="never"/>
        <w:tblW w:w="90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027"/>
        <w:gridCol w:w="6573"/>
        <w:gridCol w:w="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bookmarkStart w:id="48" w:name="PO_3000001868_PM051"/>
            <w:r>
              <w:rPr>
                <w:rFonts w:hint="eastAsia" w:ascii="仿宋" w:hAnsi="仿宋" w:eastAsia="仿宋" w:cs="仿宋"/>
                <w:bCs/>
                <w:color w:val="auto"/>
                <w:sz w:val="24"/>
                <w:szCs w:val="24"/>
                <w:highlight w:val="none"/>
                <w:lang w:val="en-US" w:eastAsia="zh-CN"/>
              </w:rPr>
              <w:t>序号</w:t>
            </w:r>
          </w:p>
        </w:tc>
        <w:tc>
          <w:tcPr>
            <w:tcW w:w="1027"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评分类型</w:t>
            </w:r>
          </w:p>
        </w:tc>
        <w:tc>
          <w:tcPr>
            <w:tcW w:w="6573"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评分标准</w:t>
            </w:r>
          </w:p>
        </w:tc>
        <w:tc>
          <w:tcPr>
            <w:tcW w:w="855"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w:t>
            </w:r>
          </w:p>
        </w:tc>
        <w:tc>
          <w:tcPr>
            <w:tcW w:w="1027"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价格分</w:t>
            </w:r>
          </w:p>
        </w:tc>
        <w:tc>
          <w:tcPr>
            <w:tcW w:w="6573"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（1）评审报价为磋商供应商的磋商报价进行政策性扣除后的价格，评审报价只是作为评审时使用。最终成交人的成交金额等于最后磋商报价。</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（2）按照《政府采购促进中小企业发展管理办法》（财库〔2020〕46号）的规定，磋商供应商在其响应文件中提供《中小企业声明函》，且其服务为小型和微型企业承接的，对其最后报价给予10%的扣除。</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监狱企业属于小型、微型企业的，不重复享受政策。</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4）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（5）政策性扣除计算方法。</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 xml:space="preserve">在服务采购项目中，服务由小微企业承接；对符合上述要求的磋商供应商的磋商报价给予10%的扣除，扣除后的价格为评审报价，即评审报价=磋商报价×（1-10%）。 </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（6）满足采购文件要求且评审报价最低的评审报价为评审基准价，其价格分为满分。</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（7）价格分计算公式：</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价格分=(评审基准价／某有效投标人评审报价)×10分</w:t>
            </w:r>
          </w:p>
        </w:tc>
        <w:tc>
          <w:tcPr>
            <w:tcW w:w="855"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w:t>
            </w:r>
          </w:p>
        </w:tc>
        <w:tc>
          <w:tcPr>
            <w:tcW w:w="7600" w:type="dxa"/>
            <w:gridSpan w:val="2"/>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技术分</w:t>
            </w:r>
          </w:p>
        </w:tc>
        <w:tc>
          <w:tcPr>
            <w:tcW w:w="855"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55分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4"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2.1</w:t>
            </w:r>
          </w:p>
        </w:tc>
        <w:tc>
          <w:tcPr>
            <w:tcW w:w="1027"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项目技术方案质量</w:t>
            </w:r>
          </w:p>
        </w:tc>
        <w:tc>
          <w:tcPr>
            <w:tcW w:w="6573" w:type="dxa"/>
            <w:noWrap w:val="0"/>
            <w:vAlign w:val="top"/>
          </w:tcPr>
          <w:p>
            <w:pPr>
              <w:pStyle w:val="12"/>
              <w:spacing w:line="400" w:lineRule="exact"/>
              <w:jc w:val="both"/>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供应商未提供项目实施方案，或实施方案达不到一档要求的不得分。</w:t>
            </w:r>
          </w:p>
          <w:p>
            <w:pPr>
              <w:pStyle w:val="12"/>
              <w:spacing w:line="400" w:lineRule="exact"/>
              <w:jc w:val="both"/>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一档 (5分)：基本能达到采购文件要求，技术服务方案基本合理，但实施内容简单，对项目需求及工作内容理解较低，实施方案不具体、不全面，项目介绍不清楚，内容分析不透彻、不合理，思路不清晰</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 xml:space="preserve">二档 (10分)：基本满足采购文件要求，技术服务方案较合理,有基本思路脉络、有简单方案介绍，对项目需求及工作内容理解程度，项目所在地实际情况熟悉程度不够深入，项目介绍基本清楚，分析透彻、合理，但重点难点分析不够突出、项目理解不够深刻。 </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三档 (20分)：满足采购文件要求，技术服务方案合理，内容完整，思路脉络基本清晰、方案介绍比较全面，对本项目需求及工作内容理解，对项目所在地实际情况</w:t>
            </w:r>
            <w:r>
              <w:rPr>
                <w:rFonts w:hint="eastAsia" w:ascii="仿宋" w:hAnsi="仿宋" w:eastAsia="仿宋" w:cs="仿宋"/>
                <w:color w:val="auto"/>
                <w:sz w:val="24"/>
                <w:szCs w:val="24"/>
                <w:highlight w:val="none"/>
                <w:lang w:val="en-US" w:eastAsia="zh-CN"/>
              </w:rPr>
              <w:t>到位</w:t>
            </w:r>
            <w:r>
              <w:rPr>
                <w:rFonts w:hint="eastAsia" w:ascii="仿宋" w:hAnsi="仿宋" w:eastAsia="仿宋" w:cs="仿宋"/>
                <w:bCs/>
                <w:color w:val="auto"/>
                <w:sz w:val="24"/>
                <w:szCs w:val="24"/>
                <w:highlight w:val="none"/>
                <w:lang w:val="en-US" w:eastAsia="zh-CN"/>
              </w:rPr>
              <w:t>，对项目总体情况介绍清楚，重点难点分析突出、项目理解深刻。</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四档 (30分)：满足三档要求且</w:t>
            </w:r>
            <w:r>
              <w:rPr>
                <w:rFonts w:hint="eastAsia" w:ascii="仿宋" w:hAnsi="仿宋" w:eastAsia="仿宋" w:cs="仿宋"/>
                <w:bCs/>
                <w:color w:val="auto"/>
                <w:sz w:val="24"/>
                <w:szCs w:val="24"/>
                <w:highlight w:val="none"/>
              </w:rPr>
              <w:t>实施方案完整详细，可行性、对项目总体情况介绍清楚，分析透彻、全面、科学合理，</w:t>
            </w:r>
            <w:r>
              <w:rPr>
                <w:rFonts w:hint="eastAsia" w:ascii="仿宋" w:hAnsi="仿宋" w:eastAsia="仿宋" w:cs="仿宋"/>
                <w:bCs/>
                <w:color w:val="auto"/>
                <w:sz w:val="24"/>
                <w:szCs w:val="24"/>
                <w:highlight w:val="none"/>
                <w:lang w:val="en-US" w:eastAsia="zh-CN"/>
              </w:rPr>
              <w:t>对本项目需求及工作内容理解十分到位，对项目所在地实际情况非常熟悉，掌握项目涉及区域的社会经济、生态环境等现状；工作方法规范、具体，技术路线清晰；</w:t>
            </w:r>
            <w:r>
              <w:rPr>
                <w:rFonts w:hint="eastAsia" w:ascii="仿宋" w:hAnsi="仿宋" w:eastAsia="仿宋" w:cs="仿宋"/>
                <w:bCs/>
                <w:color w:val="auto"/>
                <w:sz w:val="24"/>
                <w:szCs w:val="24"/>
                <w:highlight w:val="none"/>
              </w:rPr>
              <w:t>在</w:t>
            </w:r>
            <w:r>
              <w:rPr>
                <w:rFonts w:hint="eastAsia" w:ascii="仿宋" w:hAnsi="仿宋" w:eastAsia="仿宋" w:cs="仿宋"/>
                <w:bCs/>
                <w:color w:val="auto"/>
                <w:sz w:val="24"/>
                <w:szCs w:val="24"/>
                <w:highlight w:val="none"/>
                <w:lang w:eastAsia="zh-CN"/>
              </w:rPr>
              <w:t>项目</w:t>
            </w:r>
            <w:r>
              <w:rPr>
                <w:rFonts w:hint="eastAsia" w:ascii="仿宋" w:hAnsi="仿宋" w:eastAsia="仿宋" w:cs="仿宋"/>
                <w:bCs/>
                <w:color w:val="auto"/>
                <w:sz w:val="24"/>
                <w:szCs w:val="24"/>
                <w:highlight w:val="none"/>
              </w:rPr>
              <w:t>目标、指标、任务、措施、政策等各方面分解落实</w:t>
            </w:r>
            <w:r>
              <w:rPr>
                <w:rFonts w:hint="eastAsia" w:ascii="仿宋" w:hAnsi="仿宋" w:eastAsia="仿宋" w:cs="仿宋"/>
                <w:bCs/>
                <w:color w:val="auto"/>
                <w:sz w:val="24"/>
                <w:szCs w:val="24"/>
                <w:highlight w:val="none"/>
                <w:lang w:eastAsia="zh-CN"/>
              </w:rPr>
              <w:t>国家及自治区党委、政府关于美丽中国、美丽广西建设的总体部署和相关要求</w:t>
            </w: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对“十五五”时期广西生态环境保护相关研究工作进行系统谋划和前瞻思考，提供的实施方案完全满足采购需求。</w:t>
            </w:r>
          </w:p>
        </w:tc>
        <w:tc>
          <w:tcPr>
            <w:tcW w:w="855"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2.2</w:t>
            </w:r>
          </w:p>
        </w:tc>
        <w:tc>
          <w:tcPr>
            <w:tcW w:w="1027"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质量控制和进度保障措施</w:t>
            </w:r>
          </w:p>
        </w:tc>
        <w:tc>
          <w:tcPr>
            <w:tcW w:w="6573"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供应商未提供质量控制和进度保障措施（含报告编制质量控制、进度保障等），或质量控制和进度保障方案未达到一档要求的不得分。</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一档 (10分)：提供了提供质量控制和进度保障措施，服务质量控制措施及进度保障措施简单；方案中拟投入人员结构、任务分配等得当，方案满足采购需求。</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二档 (15分)：提供了提供质量控制和进度保障措施，项目管理制度及方法严谨，项目进度安排合理，有具体服务质量控制措施及进度保障措施且措施得当；方案中拟投入人员结构、设备配置、任务分配、实施计划等合理，总体上合理、可行，方案完全满足采购需求。</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三档（20分)：提供了提供质量控制和进度保障措施，项目进度安排科学、合理，服务质量控制、进度保障措施详细、全面、具体、可行且完全满足项目需求。拟投入人员及设备配备充足，任务分配及实施计划合理，具有详细的组织构架、管理措施及组织保障计划，保障措施针对性强，可操作性强，完全满足且优于采购需求。</w:t>
            </w:r>
          </w:p>
        </w:tc>
        <w:tc>
          <w:tcPr>
            <w:tcW w:w="855"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2.3</w:t>
            </w:r>
          </w:p>
        </w:tc>
        <w:tc>
          <w:tcPr>
            <w:tcW w:w="1027"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项目预期成果响应程度</w:t>
            </w:r>
          </w:p>
        </w:tc>
        <w:tc>
          <w:tcPr>
            <w:tcW w:w="6573"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一档（0分）：未提供项目预期成果的不得分。</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二档（2分）：项目研究目的有一点了解，方案提出的预期成果不完全符合采购文件要求，得2分；</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三档（3分）：基本掌握项目研究目的，方案提出的预期成果基本符合采购文件要求，得3分；</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四档（5分）：工作分析、理解较为透彻、熟悉掌握项目服务目的，方案提出的预期成果内容丰富，完全满足采购文件要求，得5分。</w:t>
            </w:r>
          </w:p>
        </w:tc>
        <w:tc>
          <w:tcPr>
            <w:tcW w:w="855"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w:t>
            </w:r>
          </w:p>
        </w:tc>
        <w:tc>
          <w:tcPr>
            <w:tcW w:w="7600" w:type="dxa"/>
            <w:gridSpan w:val="2"/>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商务分</w:t>
            </w:r>
          </w:p>
        </w:tc>
        <w:tc>
          <w:tcPr>
            <w:tcW w:w="855"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4"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3.1</w:t>
            </w:r>
          </w:p>
        </w:tc>
        <w:tc>
          <w:tcPr>
            <w:tcW w:w="1027"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综合实力</w:t>
            </w:r>
          </w:p>
        </w:tc>
        <w:tc>
          <w:tcPr>
            <w:tcW w:w="6573" w:type="dxa"/>
            <w:noWrap w:val="0"/>
            <w:vAlign w:val="top"/>
          </w:tcPr>
          <w:p>
            <w:pPr>
              <w:pStyle w:val="12"/>
              <w:spacing w:line="400" w:lineRule="exact"/>
              <w:jc w:val="both"/>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供应商自2020年1月1日至今，获得省部级及以上环境保护有关的科研类奖项（即科学技术奖、社会科学奖），每项得1分；获得市级环境保护有关的科研类奖项（即科学技术奖、社会科学奖），每项得0.5分。本项满分9分。（磋商响应文件中提供获奖证书或其他可证明获得过相关荣誉的证明材料，并加盖供应商公章或CA电子签章，否则不予计分。）</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供应商具有检验检测机构资质认定证书（CMA资质证书），认证范围至少包括水和废水、海水、环境空气和废气、土壤和水系沉积物、固体废物、生物等的，得3分。（磋商响应文件中提供证书复印件，并加盖供应商公章或CA电子签章，否则不计分。）</w:t>
            </w:r>
          </w:p>
        </w:tc>
        <w:tc>
          <w:tcPr>
            <w:tcW w:w="855"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3.2</w:t>
            </w:r>
          </w:p>
        </w:tc>
        <w:tc>
          <w:tcPr>
            <w:tcW w:w="1027"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同类项目业绩</w:t>
            </w:r>
          </w:p>
        </w:tc>
        <w:tc>
          <w:tcPr>
            <w:tcW w:w="6573" w:type="dxa"/>
            <w:noWrap w:val="0"/>
            <w:vAlign w:val="top"/>
          </w:tcPr>
          <w:p>
            <w:pPr>
              <w:pStyle w:val="12"/>
              <w:spacing w:line="400" w:lineRule="exact"/>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供应商同类项目业绩分（满分</w:t>
            </w:r>
            <w:r>
              <w:rPr>
                <w:rFonts w:hint="eastAsia" w:ascii="仿宋" w:hAnsi="仿宋" w:eastAsia="仿宋" w:cs="仿宋"/>
                <w:bCs/>
                <w:color w:val="auto"/>
                <w:sz w:val="24"/>
                <w:szCs w:val="24"/>
                <w:highlight w:val="none"/>
                <w:lang w:eastAsia="zh-CN"/>
              </w:rPr>
              <w:t>1</w:t>
            </w:r>
            <w:r>
              <w:rPr>
                <w:rFonts w:hint="eastAsia" w:ascii="仿宋" w:hAnsi="仿宋" w:eastAsia="仿宋" w:cs="仿宋"/>
                <w:bCs/>
                <w:color w:val="auto"/>
                <w:sz w:val="24"/>
                <w:szCs w:val="24"/>
                <w:highlight w:val="none"/>
                <w:lang w:val="en-US" w:eastAsia="zh-CN"/>
              </w:rPr>
              <w:t>0</w:t>
            </w:r>
            <w:r>
              <w:rPr>
                <w:rFonts w:hint="eastAsia" w:ascii="仿宋" w:hAnsi="仿宋" w:eastAsia="仿宋" w:cs="仿宋"/>
                <w:bCs/>
                <w:color w:val="auto"/>
                <w:sz w:val="24"/>
                <w:szCs w:val="24"/>
                <w:highlight w:val="none"/>
              </w:rPr>
              <w:t>分）：</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自</w:t>
            </w:r>
            <w:r>
              <w:rPr>
                <w:rFonts w:hint="eastAsia" w:ascii="仿宋" w:hAnsi="仿宋" w:eastAsia="仿宋" w:cs="仿宋"/>
                <w:bCs/>
                <w:color w:val="auto"/>
                <w:sz w:val="24"/>
                <w:szCs w:val="24"/>
                <w:highlight w:val="none"/>
                <w:lang w:val="en-US" w:eastAsia="zh-CN"/>
              </w:rPr>
              <w:t>2020</w:t>
            </w:r>
            <w:r>
              <w:rPr>
                <w:rFonts w:hint="eastAsia" w:ascii="仿宋" w:hAnsi="仿宋" w:eastAsia="仿宋" w:cs="仿宋"/>
                <w:bCs/>
                <w:color w:val="auto"/>
                <w:sz w:val="24"/>
                <w:szCs w:val="24"/>
                <w:highlight w:val="none"/>
              </w:rPr>
              <w:t>年1月1日至今独立承担的同类项目（生态环境保护综合性规划/方案</w:t>
            </w:r>
            <w:r>
              <w:rPr>
                <w:rFonts w:hint="eastAsia" w:ascii="仿宋" w:hAnsi="仿宋" w:eastAsia="仿宋" w:cs="仿宋"/>
                <w:bCs/>
                <w:color w:val="auto"/>
                <w:sz w:val="24"/>
                <w:szCs w:val="24"/>
                <w:highlight w:val="none"/>
                <w:lang w:eastAsia="zh-CN"/>
              </w:rPr>
              <w:t>及其</w:t>
            </w:r>
            <w:r>
              <w:rPr>
                <w:rFonts w:hint="eastAsia" w:ascii="仿宋" w:hAnsi="仿宋" w:eastAsia="仿宋" w:cs="仿宋"/>
                <w:bCs/>
                <w:color w:val="auto"/>
                <w:sz w:val="24"/>
                <w:szCs w:val="24"/>
                <w:highlight w:val="none"/>
                <w:lang w:val="en-US" w:eastAsia="zh-CN"/>
              </w:rPr>
              <w:t>评估</w:t>
            </w: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生态环境形势分析、污染防治攻坚战成效考评、生态环境统计服务</w:t>
            </w:r>
            <w:r>
              <w:rPr>
                <w:rFonts w:hint="eastAsia" w:ascii="仿宋" w:hAnsi="仿宋" w:eastAsia="仿宋" w:cs="仿宋"/>
                <w:bCs/>
                <w:color w:val="auto"/>
                <w:sz w:val="24"/>
                <w:szCs w:val="24"/>
                <w:highlight w:val="none"/>
              </w:rPr>
              <w:t>等相关项目的业绩），每一个业绩得</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分，最多得</w:t>
            </w:r>
            <w:r>
              <w:rPr>
                <w:rFonts w:hint="eastAsia" w:ascii="仿宋" w:hAnsi="仿宋" w:eastAsia="仿宋" w:cs="仿宋"/>
                <w:bCs/>
                <w:color w:val="auto"/>
                <w:sz w:val="24"/>
                <w:szCs w:val="24"/>
                <w:highlight w:val="none"/>
                <w:lang w:val="en-US" w:eastAsia="zh-CN"/>
              </w:rPr>
              <w:t>10</w:t>
            </w:r>
            <w:r>
              <w:rPr>
                <w:rFonts w:hint="eastAsia" w:ascii="仿宋" w:hAnsi="仿宋" w:eastAsia="仿宋" w:cs="仿宋"/>
                <w:bCs/>
                <w:color w:val="auto"/>
                <w:sz w:val="24"/>
                <w:szCs w:val="24"/>
                <w:highlight w:val="none"/>
              </w:rPr>
              <w:t>分。（</w:t>
            </w:r>
            <w:r>
              <w:rPr>
                <w:rFonts w:hint="eastAsia" w:ascii="仿宋" w:hAnsi="仿宋" w:eastAsia="仿宋" w:cs="仿宋"/>
                <w:bCs/>
                <w:color w:val="auto"/>
                <w:sz w:val="24"/>
                <w:szCs w:val="24"/>
                <w:highlight w:val="none"/>
                <w:lang w:val="en-US" w:eastAsia="zh-CN"/>
              </w:rPr>
              <w:t>磋商响应文件中提供合同关键页复印件〔包括封面页、服务内容页、双方签字盖章页〕或协议或中标〔成交〕通知书或项目下达文件等相关证明材料的复印件并加盖供应商公章或CA电子签章</w:t>
            </w:r>
            <w:r>
              <w:rPr>
                <w:rFonts w:hint="eastAsia" w:ascii="仿宋" w:hAnsi="仿宋" w:eastAsia="仿宋" w:cs="仿宋"/>
                <w:bCs/>
                <w:color w:val="auto"/>
                <w:sz w:val="24"/>
                <w:szCs w:val="24"/>
                <w:highlight w:val="none"/>
              </w:rPr>
              <w:t>，否则不得分）。</w:t>
            </w:r>
          </w:p>
        </w:tc>
        <w:tc>
          <w:tcPr>
            <w:tcW w:w="855"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3.3</w:t>
            </w:r>
          </w:p>
        </w:tc>
        <w:tc>
          <w:tcPr>
            <w:tcW w:w="1027"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拟投入项目人员</w:t>
            </w:r>
          </w:p>
        </w:tc>
        <w:tc>
          <w:tcPr>
            <w:tcW w:w="6573" w:type="dxa"/>
            <w:noWrap w:val="0"/>
            <w:vAlign w:val="top"/>
          </w:tcPr>
          <w:p>
            <w:pPr>
              <w:pStyle w:val="12"/>
              <w:spacing w:line="400" w:lineRule="exact"/>
              <w:jc w:val="both"/>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供应商针对本项目拟配备的项目人员须为供应商正式职工并全程参与编制任务，最低人员配备为8人。</w:t>
            </w:r>
          </w:p>
          <w:p>
            <w:pPr>
              <w:spacing w:line="400" w:lineRule="exact"/>
              <w:jc w:val="both"/>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项目负责人持有环保类正高级/教授级职称，得2分，持有环保类副高级职称，得1分，最高2分；项目负责人自2020年1月1日以来每负责过1项市级及以上生态环境保护相关规划及评估、生态环境形势分析和污染防治攻坚战成效考评、生态环境统计服务等</w:t>
            </w:r>
            <w:r>
              <w:rPr>
                <w:rFonts w:hint="eastAsia" w:ascii="仿宋" w:hAnsi="仿宋" w:eastAsia="仿宋" w:cs="仿宋"/>
                <w:bCs/>
                <w:color w:val="auto"/>
                <w:sz w:val="24"/>
                <w:szCs w:val="24"/>
                <w:highlight w:val="none"/>
              </w:rPr>
              <w:t>相关</w:t>
            </w:r>
            <w:r>
              <w:rPr>
                <w:rFonts w:hint="eastAsia" w:ascii="仿宋" w:hAnsi="仿宋" w:eastAsia="仿宋" w:cs="仿宋"/>
                <w:bCs/>
                <w:color w:val="auto"/>
                <w:sz w:val="24"/>
                <w:szCs w:val="24"/>
                <w:highlight w:val="none"/>
                <w:lang w:val="en-US" w:eastAsia="zh-CN"/>
              </w:rPr>
              <w:t>课题项目的得1分，最高得5分；本项满分7分。</w:t>
            </w:r>
          </w:p>
          <w:p>
            <w:pPr>
              <w:pStyle w:val="12"/>
              <w:spacing w:line="400" w:lineRule="exact"/>
              <w:jc w:val="both"/>
              <w:rPr>
                <w:rFonts w:hint="eastAsia" w:ascii="仿宋" w:hAnsi="仿宋" w:eastAsia="仿宋" w:cs="仿宋"/>
                <w:bCs/>
                <w:color w:val="auto"/>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（2）</w:t>
            </w:r>
            <w:r>
              <w:rPr>
                <w:rFonts w:hint="eastAsia" w:ascii="仿宋" w:hAnsi="仿宋" w:eastAsia="仿宋" w:cs="仿宋"/>
                <w:color w:val="auto"/>
                <w:sz w:val="24"/>
                <w:szCs w:val="24"/>
                <w:highlight w:val="none"/>
              </w:rPr>
              <w:t>在满足采购需求的基础上，</w:t>
            </w:r>
            <w:r>
              <w:rPr>
                <w:rFonts w:hint="eastAsia" w:ascii="仿宋" w:hAnsi="仿宋" w:eastAsia="仿宋" w:cs="仿宋"/>
                <w:bCs/>
                <w:color w:val="auto"/>
                <w:sz w:val="24"/>
                <w:szCs w:val="24"/>
                <w:highlight w:val="none"/>
                <w:lang w:val="en-US" w:eastAsia="zh-CN"/>
              </w:rPr>
              <w:t>拟投入本项目的技术人员（不含项目负责人）中，具有环保类正高级/教授级高级职称的，每有1人得1分；具有环保类副高级职称的，每有1人得0.5分；本项最高分</w:t>
            </w:r>
            <w:r>
              <w:rPr>
                <w:rFonts w:hint="eastAsia" w:ascii="仿宋" w:hAnsi="仿宋" w:eastAsia="仿宋" w:cs="仿宋"/>
                <w:b w:val="0"/>
                <w:bCs/>
                <w:color w:val="auto"/>
                <w:kern w:val="0"/>
                <w:sz w:val="24"/>
                <w:szCs w:val="24"/>
                <w:highlight w:val="none"/>
                <w:lang w:val="en-US" w:eastAsia="zh-CN"/>
              </w:rPr>
              <w:t>6</w:t>
            </w:r>
            <w:r>
              <w:rPr>
                <w:rFonts w:hint="eastAsia" w:ascii="仿宋" w:hAnsi="仿宋" w:eastAsia="仿宋" w:cs="仿宋"/>
                <w:bCs/>
                <w:color w:val="auto"/>
                <w:sz w:val="24"/>
                <w:szCs w:val="24"/>
                <w:highlight w:val="none"/>
                <w:lang w:val="en-US" w:eastAsia="zh-CN"/>
              </w:rPr>
              <w:t>分。</w:t>
            </w:r>
          </w:p>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注：投入本项目的技术人员，同一人仅计算一次得分。响应文件中提供职称证书证明材料复印件，否则不计分。</w:t>
            </w:r>
          </w:p>
        </w:tc>
        <w:tc>
          <w:tcPr>
            <w:tcW w:w="855"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44" w:type="dxa"/>
            <w:gridSpan w:val="3"/>
            <w:noWrap w:val="0"/>
            <w:vAlign w:val="top"/>
          </w:tcPr>
          <w:p>
            <w:pPr>
              <w:pStyle w:val="12"/>
              <w:spacing w:line="400" w:lineRule="exact"/>
              <w:jc w:val="left"/>
              <w:rPr>
                <w:rFonts w:hint="eastAsia" w:ascii="仿宋" w:hAnsi="仿宋" w:eastAsia="仿宋" w:cs="仿宋"/>
                <w:bCs w:val="0"/>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总得分=1+2+3。</w:t>
            </w:r>
          </w:p>
        </w:tc>
        <w:tc>
          <w:tcPr>
            <w:tcW w:w="855" w:type="dxa"/>
            <w:noWrap w:val="0"/>
            <w:vAlign w:val="top"/>
          </w:tcPr>
          <w:p>
            <w:pPr>
              <w:pStyle w:val="12"/>
              <w:spacing w:line="40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100分</w:t>
            </w:r>
          </w:p>
        </w:tc>
      </w:tr>
      <w:bookmarkEnd w:id="48"/>
    </w:tbl>
    <w:p>
      <w:pPr>
        <w:keepNext w:val="0"/>
        <w:keepLines w:val="0"/>
        <w:pageBreakBefore w:val="0"/>
        <w:widowControl w:val="0"/>
        <w:tabs>
          <w:tab w:val="center" w:pos="4153"/>
          <w:tab w:val="right" w:pos="8306"/>
        </w:tabs>
        <w:kinsoku/>
        <w:wordWrap/>
        <w:overflowPunct/>
        <w:topLinePunct w:val="0"/>
        <w:autoSpaceDE/>
        <w:autoSpaceDN/>
        <w:bidi w:val="0"/>
        <w:adjustRightInd/>
        <w:snapToGrid w:val="0"/>
        <w:spacing w:line="400" w:lineRule="exact"/>
        <w:ind w:firstLine="480" w:firstLineChars="200"/>
        <w:jc w:val="left"/>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7.由磋商小组根据综合评分情况，按照评审得分由高到低顺序推荐3名及以上成交候选供应商，并编写评审报告。符合本章第3.7、4.3条情形的，可以推荐2家成交候选供应商。评审得分相同的，按照最后报价（不计算价格折扣）由低到高的顺序推荐。评审得分且最后报价（不计算价格折扣）相同的，按照技术指标优劣顺序推荐（按综合评分中服务水平、后续服务、履约能力得分高低依次确定）。采购人应当确定磋商小组推荐排名第一的成交候选供应商为成交供应商。排名第一的成交候选供应商放弃成交、因不可抗力提出不能成交，采购人可以确定排名第二的成交候选供应商为成交供应商。排名第二的成交候选供应商因前款规定的同样原因不能签订合同的，采购人可以确定排名第三的成交候选供应商为成交供应商。</w:t>
      </w:r>
    </w:p>
    <w:p>
      <w:pPr>
        <w:spacing w:line="360" w:lineRule="auto"/>
        <w:ind w:firstLine="480" w:firstLineChars="200"/>
        <w:rPr>
          <w:rFonts w:hint="eastAsia" w:ascii="仿宋" w:hAnsi="仿宋" w:eastAsia="仿宋" w:cs="仿宋"/>
          <w:bCs/>
          <w:color w:val="auto"/>
          <w:kern w:val="2"/>
          <w:sz w:val="24"/>
          <w:szCs w:val="24"/>
          <w:highlight w:val="none"/>
          <w:lang w:val="en-US" w:eastAsia="zh-CN" w:bidi="ar-SA"/>
        </w:rPr>
      </w:pPr>
    </w:p>
    <w:p>
      <w:pPr>
        <w:pStyle w:val="2"/>
        <w:rPr>
          <w:color w:val="000000" w:themeColor="text1"/>
          <w14:textFill>
            <w14:solidFill>
              <w14:schemeClr w14:val="tx1"/>
            </w14:solidFill>
          </w14:textFill>
        </w:rPr>
      </w:pPr>
    </w:p>
    <w:p>
      <w:pPr>
        <w:pStyle w:val="3"/>
        <w:jc w:val="center"/>
        <w:rPr>
          <w:color w:val="000000" w:themeColor="text1"/>
          <w14:textFill>
            <w14:solidFill>
              <w14:schemeClr w14:val="tx1"/>
            </w14:solidFill>
          </w14:textFill>
        </w:rPr>
      </w:pPr>
      <w:bookmarkStart w:id="49" w:name="_Toc14624"/>
      <w:r>
        <w:rPr>
          <w:rFonts w:hint="eastAsia"/>
          <w:color w:val="000000" w:themeColor="text1"/>
          <w14:textFill>
            <w14:solidFill>
              <w14:schemeClr w14:val="tx1"/>
            </w14:solidFill>
          </w14:textFill>
        </w:rPr>
        <w:t>第五章 响应文件格式</w:t>
      </w:r>
      <w:bookmarkEnd w:id="49"/>
      <w:bookmarkStart w:id="50" w:name="_Toc35611438"/>
      <w:bookmarkStart w:id="51" w:name="_Toc71365925"/>
      <w:bookmarkStart w:id="52" w:name="_Toc31728084"/>
      <w:bookmarkStart w:id="53" w:name="_Toc35611516"/>
      <w:bookmarkStart w:id="54" w:name="_Toc44229899"/>
      <w:bookmarkStart w:id="55" w:name="_Toc31723070"/>
    </w:p>
    <w:p>
      <w:pPr>
        <w:rPr>
          <w:b/>
          <w:color w:val="000000" w:themeColor="text1"/>
          <w:sz w:val="32"/>
          <w:szCs w:val="32"/>
          <w14:textFill>
            <w14:solidFill>
              <w14:schemeClr w14:val="tx1"/>
            </w14:solidFill>
          </w14:textFill>
        </w:rPr>
      </w:pPr>
      <w:r>
        <w:rPr>
          <w:rFonts w:hint="eastAsia"/>
          <w:b/>
          <w:color w:val="000000" w:themeColor="text1"/>
          <w:sz w:val="32"/>
          <w:szCs w:val="32"/>
          <w14:textFill>
            <w14:solidFill>
              <w14:schemeClr w14:val="tx1"/>
            </w14:solidFill>
          </w14:textFill>
        </w:rPr>
        <w:t>一、资格证明文件格式</w:t>
      </w:r>
      <w:bookmarkEnd w:id="50"/>
      <w:bookmarkEnd w:id="51"/>
      <w:bookmarkEnd w:id="52"/>
      <w:bookmarkEnd w:id="53"/>
      <w:bookmarkEnd w:id="54"/>
      <w:bookmarkEnd w:id="55"/>
    </w:p>
    <w:p>
      <w:pPr>
        <w:snapToGrid w:val="0"/>
        <w:spacing w:before="156" w:beforeLines="50" w:after="50" w:line="360" w:lineRule="auto"/>
        <w:jc w:val="left"/>
        <w:rPr>
          <w:rFonts w:hint="eastAsia" w:ascii="宋体" w:hAnsi="宋体"/>
          <w:b/>
          <w:color w:val="000000" w:themeColor="text1"/>
          <w:sz w:val="24"/>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1.资格证明文件封面格式：</w:t>
      </w:r>
      <w:r>
        <w:rPr>
          <w:rFonts w:hint="eastAsia" w:ascii="宋体" w:hAnsi="宋体"/>
          <w:b/>
          <w:color w:val="000000" w:themeColor="text1"/>
          <w:sz w:val="24"/>
          <w14:textFill>
            <w14:solidFill>
              <w14:schemeClr w14:val="tx1"/>
            </w14:solidFill>
          </w14:textFill>
        </w:rPr>
        <w:t xml:space="preserve"> </w:t>
      </w:r>
    </w:p>
    <w:p>
      <w:pPr>
        <w:snapToGrid w:val="0"/>
        <w:spacing w:before="156" w:beforeLines="50" w:after="50"/>
        <w:rPr>
          <w:rFonts w:ascii="宋体" w:hAnsi="宋体"/>
          <w:bCs/>
          <w:color w:val="000000" w:themeColor="text1"/>
          <w:sz w:val="32"/>
          <w:szCs w:val="20"/>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w:t>
      </w:r>
    </w:p>
    <w:p>
      <w:pPr>
        <w:snapToGrid w:val="0"/>
        <w:spacing w:before="156" w:beforeLines="50" w:after="50"/>
        <w:rPr>
          <w:rFonts w:ascii="宋体" w:hAnsi="宋体"/>
          <w:color w:val="000000" w:themeColor="text1"/>
          <w:sz w:val="24"/>
          <w:szCs w:val="20"/>
          <w14:textFill>
            <w14:solidFill>
              <w14:schemeClr w14:val="tx1"/>
            </w14:solidFill>
          </w14:textFill>
        </w:rPr>
      </w:pPr>
    </w:p>
    <w:p>
      <w:pPr>
        <w:snapToGrid w:val="0"/>
        <w:spacing w:before="156" w:beforeLines="50" w:after="50"/>
        <w:jc w:val="center"/>
        <w:rPr>
          <w:rFonts w:ascii="方正小标宋简体" w:hAnsi="方正小标宋简体" w:eastAsia="方正小标宋简体" w:cs="方正小标宋简体"/>
          <w:bCs/>
          <w:color w:val="000000" w:themeColor="text1"/>
          <w:sz w:val="84"/>
          <w:szCs w:val="84"/>
          <w14:textFill>
            <w14:solidFill>
              <w14:schemeClr w14:val="tx1"/>
            </w14:solidFill>
          </w14:textFill>
        </w:rPr>
      </w:pPr>
      <w:r>
        <w:rPr>
          <w:rFonts w:hint="eastAsia" w:ascii="方正小标宋简体" w:hAnsi="方正小标宋简体" w:eastAsia="方正小标宋简体" w:cs="方正小标宋简体"/>
          <w:bCs/>
          <w:color w:val="000000" w:themeColor="text1"/>
          <w:sz w:val="84"/>
          <w:szCs w:val="84"/>
          <w14:textFill>
            <w14:solidFill>
              <w14:schemeClr w14:val="tx1"/>
            </w14:solidFill>
          </w14:textFill>
        </w:rPr>
        <w:t>响  应  文  件</w:t>
      </w:r>
    </w:p>
    <w:p>
      <w:pPr>
        <w:snapToGrid w:val="0"/>
        <w:spacing w:before="156" w:beforeLines="50" w:after="50"/>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p>
    <w:p>
      <w:pPr>
        <w:snapToGrid w:val="0"/>
        <w:spacing w:before="156" w:beforeLines="50" w:after="50"/>
        <w:jc w:val="center"/>
        <w:rPr>
          <w:rFonts w:ascii="方正小标宋简体" w:hAnsi="方正小标宋简体" w:eastAsia="方正小标宋简体" w:cs="方正小标宋简体"/>
          <w:bCs/>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bCs/>
          <w:color w:val="000000" w:themeColor="text1"/>
          <w:sz w:val="32"/>
          <w:szCs w:val="32"/>
          <w14:textFill>
            <w14:solidFill>
              <w14:schemeClr w14:val="tx1"/>
            </w14:solidFill>
          </w14:textFill>
        </w:rPr>
        <w:t>资  格  证  明  文  件</w:t>
      </w:r>
    </w:p>
    <w:p>
      <w:pPr>
        <w:snapToGrid w:val="0"/>
        <w:spacing w:before="156" w:beforeLines="50" w:after="50"/>
        <w:rPr>
          <w:rFonts w:ascii="宋体" w:hAnsi="宋体"/>
          <w:bCs/>
          <w:color w:val="000000" w:themeColor="text1"/>
          <w:sz w:val="24"/>
          <w:szCs w:val="20"/>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before="156" w:beforeLines="50" w:after="50" w:line="500" w:lineRule="exact"/>
        <w:ind w:firstLine="640" w:firstLineChars="200"/>
        <w:textAlignment w:val="auto"/>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项目名称：</w:t>
      </w:r>
    </w:p>
    <w:p>
      <w:pPr>
        <w:keepNext w:val="0"/>
        <w:keepLines w:val="0"/>
        <w:pageBreakBefore w:val="0"/>
        <w:widowControl w:val="0"/>
        <w:kinsoku/>
        <w:wordWrap/>
        <w:overflowPunct/>
        <w:topLinePunct w:val="0"/>
        <w:autoSpaceDE/>
        <w:autoSpaceDN/>
        <w:bidi w:val="0"/>
        <w:adjustRightInd/>
        <w:snapToGrid w:val="0"/>
        <w:spacing w:before="156" w:beforeLines="50" w:after="50" w:line="500" w:lineRule="exact"/>
        <w:ind w:firstLine="720" w:firstLineChars="225"/>
        <w:textAlignment w:val="auto"/>
        <w:rPr>
          <w:rFonts w:ascii="宋体" w:hAnsi="宋体" w:cs="仿宋_GB2312"/>
          <w:bCs/>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before="156" w:beforeLines="50" w:after="50" w:line="500" w:lineRule="exact"/>
        <w:ind w:firstLine="720" w:firstLineChars="225"/>
        <w:textAlignment w:val="auto"/>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项目编号：</w:t>
      </w:r>
    </w:p>
    <w:p>
      <w:pPr>
        <w:keepNext w:val="0"/>
        <w:keepLines w:val="0"/>
        <w:pageBreakBefore w:val="0"/>
        <w:widowControl w:val="0"/>
        <w:kinsoku/>
        <w:wordWrap/>
        <w:overflowPunct/>
        <w:topLinePunct w:val="0"/>
        <w:autoSpaceDE/>
        <w:autoSpaceDN/>
        <w:bidi w:val="0"/>
        <w:adjustRightInd/>
        <w:snapToGrid w:val="0"/>
        <w:spacing w:before="156" w:beforeLines="50" w:after="50" w:line="500" w:lineRule="exact"/>
        <w:ind w:firstLine="720" w:firstLineChars="225"/>
        <w:textAlignment w:val="auto"/>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val="0"/>
        <w:spacing w:before="156" w:beforeLines="50" w:after="50" w:line="500" w:lineRule="exact"/>
        <w:ind w:firstLine="720" w:firstLineChars="225"/>
        <w:textAlignment w:val="auto"/>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所竞分标：</w:t>
      </w:r>
    </w:p>
    <w:p>
      <w:pPr>
        <w:keepNext w:val="0"/>
        <w:keepLines w:val="0"/>
        <w:pageBreakBefore w:val="0"/>
        <w:widowControl w:val="0"/>
        <w:kinsoku/>
        <w:wordWrap/>
        <w:overflowPunct/>
        <w:topLinePunct w:val="0"/>
        <w:autoSpaceDE/>
        <w:autoSpaceDN/>
        <w:bidi w:val="0"/>
        <w:adjustRightInd/>
        <w:snapToGrid w:val="0"/>
        <w:spacing w:before="156" w:beforeLines="50" w:after="50" w:line="500" w:lineRule="exact"/>
        <w:ind w:firstLine="720" w:firstLineChars="225"/>
        <w:textAlignment w:val="auto"/>
        <w:rPr>
          <w:rFonts w:ascii="宋体" w:hAnsi="宋体" w:cs="仿宋_GB2312"/>
          <w:bCs/>
          <w:color w:val="000000" w:themeColor="text1"/>
          <w:sz w:val="32"/>
          <w:szCs w:val="32"/>
          <w14:textFill>
            <w14:solidFill>
              <w14:schemeClr w14:val="tx1"/>
            </w14:solidFill>
          </w14:textFill>
        </w:rPr>
      </w:pPr>
    </w:p>
    <w:p>
      <w:pPr>
        <w:pStyle w:val="6"/>
        <w:keepNext w:val="0"/>
        <w:keepLines w:val="0"/>
        <w:pageBreakBefore w:val="0"/>
        <w:widowControl w:val="0"/>
        <w:kinsoku/>
        <w:wordWrap/>
        <w:overflowPunct/>
        <w:topLinePunct w:val="0"/>
        <w:autoSpaceDE/>
        <w:autoSpaceDN/>
        <w:bidi w:val="0"/>
        <w:adjustRightInd/>
        <w:snapToGrid w:val="0"/>
        <w:spacing w:before="50" w:after="50" w:line="500" w:lineRule="exact"/>
        <w:ind w:firstLine="720" w:firstLineChars="225"/>
        <w:textAlignment w:val="auto"/>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供应商名称：</w:t>
      </w:r>
    </w:p>
    <w:p>
      <w:pPr>
        <w:pStyle w:val="6"/>
        <w:keepNext w:val="0"/>
        <w:keepLines w:val="0"/>
        <w:pageBreakBefore w:val="0"/>
        <w:widowControl w:val="0"/>
        <w:kinsoku/>
        <w:wordWrap/>
        <w:overflowPunct/>
        <w:topLinePunct w:val="0"/>
        <w:autoSpaceDE/>
        <w:autoSpaceDN/>
        <w:bidi w:val="0"/>
        <w:adjustRightInd/>
        <w:snapToGrid w:val="0"/>
        <w:spacing w:before="50" w:after="50" w:line="500" w:lineRule="exact"/>
        <w:ind w:firstLine="720" w:firstLineChars="225"/>
        <w:textAlignment w:val="auto"/>
        <w:rPr>
          <w:rFonts w:ascii="宋体" w:hAnsi="宋体" w:cs="仿宋_GB2312"/>
          <w:bCs/>
          <w:color w:val="000000" w:themeColor="text1"/>
          <w:sz w:val="32"/>
          <w:szCs w:val="32"/>
          <w14:textFill>
            <w14:solidFill>
              <w14:schemeClr w14:val="tx1"/>
            </w14:solidFill>
          </w14:textFill>
        </w:rPr>
      </w:pPr>
    </w:p>
    <w:p>
      <w:pPr>
        <w:pStyle w:val="6"/>
        <w:snapToGrid w:val="0"/>
        <w:spacing w:before="50" w:after="50"/>
        <w:ind w:firstLine="1280" w:firstLineChars="400"/>
        <w:rPr>
          <w:rFonts w:ascii="宋体" w:hAnsi="宋体" w:cs="仿宋_GB2312"/>
          <w:bCs/>
          <w:color w:val="000000" w:themeColor="text1"/>
          <w:sz w:val="32"/>
          <w:szCs w:val="32"/>
          <w14:textFill>
            <w14:solidFill>
              <w14:schemeClr w14:val="tx1"/>
            </w14:solidFill>
          </w14:textFill>
        </w:rPr>
      </w:pPr>
    </w:p>
    <w:p>
      <w:pPr>
        <w:snapToGrid w:val="0"/>
        <w:spacing w:before="156" w:beforeLines="50" w:after="50"/>
        <w:jc w:val="center"/>
        <w:rPr>
          <w:rFonts w:ascii="宋体" w:hAnsi="宋体" w:cs="仿宋_GB2312"/>
          <w:color w:val="000000" w:themeColor="text1"/>
          <w:sz w:val="32"/>
          <w:szCs w:val="32"/>
          <w14:textFill>
            <w14:solidFill>
              <w14:schemeClr w14:val="tx1"/>
            </w14:solidFill>
          </w14:textFill>
        </w:rPr>
      </w:pPr>
      <w:r>
        <w:rPr>
          <w:rFonts w:hint="eastAsia" w:ascii="宋体" w:hAnsi="宋体" w:cs="仿宋_GB2312"/>
          <w:color w:val="000000" w:themeColor="text1"/>
          <w:sz w:val="32"/>
          <w:szCs w:val="32"/>
          <w14:textFill>
            <w14:solidFill>
              <w14:schemeClr w14:val="tx1"/>
            </w14:solidFill>
          </w14:textFill>
        </w:rPr>
        <w:t>年    月    日</w:t>
      </w:r>
    </w:p>
    <w:p>
      <w:pPr>
        <w:snapToGrid w:val="0"/>
        <w:spacing w:before="156" w:beforeLines="50" w:after="50" w:line="360" w:lineRule="auto"/>
        <w:ind w:left="142"/>
        <w:jc w:val="left"/>
        <w:rPr>
          <w:rFonts w:ascii="宋体" w:hAnsi="宋体"/>
          <w:b/>
          <w:bCs/>
          <w:color w:val="000000" w:themeColor="text1"/>
          <w:sz w:val="32"/>
          <w:szCs w:val="32"/>
          <w14:textFill>
            <w14:solidFill>
              <w14:schemeClr w14:val="tx1"/>
            </w14:solidFill>
          </w14:textFill>
        </w:rPr>
      </w:pPr>
      <w:r>
        <w:rPr>
          <w:rFonts w:ascii="宋体" w:hAnsi="宋体"/>
          <w:color w:val="000000" w:themeColor="text1"/>
          <w:sz w:val="24"/>
          <w14:textFill>
            <w14:solidFill>
              <w14:schemeClr w14:val="tx1"/>
            </w14:solidFill>
          </w14:textFill>
        </w:rPr>
        <w:br w:type="page"/>
      </w:r>
      <w:r>
        <w:rPr>
          <w:rFonts w:hint="eastAsia" w:ascii="宋体" w:hAnsi="宋体"/>
          <w:b/>
          <w:bCs/>
          <w:color w:val="000000" w:themeColor="text1"/>
          <w:sz w:val="32"/>
          <w:szCs w:val="32"/>
          <w14:textFill>
            <w14:solidFill>
              <w14:schemeClr w14:val="tx1"/>
            </w14:solidFill>
          </w14:textFill>
        </w:rPr>
        <w:t>2.资格证明文件目录</w:t>
      </w:r>
    </w:p>
    <w:p>
      <w:pPr>
        <w:snapToGrid w:val="0"/>
        <w:spacing w:before="156" w:beforeLines="50" w:after="50" w:line="360" w:lineRule="auto"/>
        <w:ind w:firstLine="645"/>
        <w:rPr>
          <w:rFonts w:ascii="宋体" w:hAnsi="宋体"/>
          <w:color w:val="000000" w:themeColor="text1"/>
          <w:sz w:val="32"/>
          <w:szCs w:val="32"/>
          <w14:textFill>
            <w14:solidFill>
              <w14:schemeClr w14:val="tx1"/>
            </w14:solidFill>
          </w14:textFill>
        </w:rPr>
      </w:pPr>
      <w:r>
        <w:rPr>
          <w:rFonts w:hint="eastAsia" w:ascii="宋体" w:hAnsi="宋体"/>
          <w:color w:val="000000" w:themeColor="text1"/>
          <w:sz w:val="32"/>
          <w:szCs w:val="32"/>
          <w14:textFill>
            <w14:solidFill>
              <w14:schemeClr w14:val="tx1"/>
            </w14:solidFill>
          </w14:textFill>
        </w:rPr>
        <w:t>根据磋商文件规定及供应商提供的材料自行编写目录（部分格式后附）。</w:t>
      </w:r>
    </w:p>
    <w:p>
      <w:pPr>
        <w:snapToGrid w:val="0"/>
        <w:spacing w:before="156" w:beforeLines="50" w:after="50"/>
        <w:rPr>
          <w:rFonts w:ascii="宋体" w:hAnsi="宋体"/>
          <w:color w:val="000000" w:themeColor="text1"/>
          <w:sz w:val="24"/>
          <w:szCs w:val="20"/>
          <w14:textFill>
            <w14:solidFill>
              <w14:schemeClr w14:val="tx1"/>
            </w14:solidFill>
          </w14:textFill>
        </w:rPr>
      </w:pPr>
      <w:r>
        <w:rPr>
          <w:rFonts w:ascii="宋体" w:hAnsi="宋体"/>
          <w:color w:val="000000" w:themeColor="text1"/>
          <w:sz w:val="24"/>
          <w:szCs w:val="20"/>
          <w14:textFill>
            <w14:solidFill>
              <w14:schemeClr w14:val="tx1"/>
            </w14:solidFill>
          </w14:textFill>
        </w:rPr>
        <w:t xml:space="preserve"> </w:t>
      </w: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pStyle w:val="2"/>
        <w:rPr>
          <w:rFonts w:ascii="宋体" w:hAnsi="宋体"/>
          <w:color w:val="000000" w:themeColor="text1"/>
          <w:szCs w:val="21"/>
          <w14:textFill>
            <w14:solidFill>
              <w14:schemeClr w14:val="tx1"/>
            </w14:solidFill>
          </w14:textFill>
        </w:rPr>
      </w:pPr>
    </w:p>
    <w:p>
      <w:pPr>
        <w:rPr>
          <w:rFonts w:ascii="宋体" w:hAnsi="宋体"/>
          <w:color w:val="000000" w:themeColor="text1"/>
          <w:szCs w:val="21"/>
          <w14:textFill>
            <w14:solidFill>
              <w14:schemeClr w14:val="tx1"/>
            </w14:solidFill>
          </w14:textFill>
        </w:rPr>
      </w:pPr>
    </w:p>
    <w:p>
      <w:pPr>
        <w:pStyle w:val="2"/>
        <w:rPr>
          <w:rFonts w:ascii="宋体" w:hAnsi="宋体"/>
          <w:color w:val="000000" w:themeColor="text1"/>
          <w:szCs w:val="21"/>
          <w14:textFill>
            <w14:solidFill>
              <w14:schemeClr w14:val="tx1"/>
            </w14:solidFill>
          </w14:textFill>
        </w:rPr>
      </w:pPr>
    </w:p>
    <w:p>
      <w:pPr>
        <w:rPr>
          <w:rFonts w:ascii="宋体" w:hAnsi="宋体"/>
          <w:color w:val="000000" w:themeColor="text1"/>
          <w:szCs w:val="21"/>
          <w14:textFill>
            <w14:solidFill>
              <w14:schemeClr w14:val="tx1"/>
            </w14:solidFill>
          </w14:textFill>
        </w:rPr>
      </w:pPr>
    </w:p>
    <w:p>
      <w:pPr>
        <w:pStyle w:val="2"/>
        <w:rPr>
          <w:rFonts w:ascii="宋体" w:hAnsi="宋体"/>
          <w:color w:val="000000" w:themeColor="text1"/>
          <w:szCs w:val="21"/>
          <w14:textFill>
            <w14:solidFill>
              <w14:schemeClr w14:val="tx1"/>
            </w14:solidFill>
          </w14:textFill>
        </w:rPr>
      </w:pPr>
    </w:p>
    <w:p>
      <w:pPr>
        <w:rPr>
          <w:rFonts w:ascii="宋体" w:hAnsi="宋体"/>
          <w:color w:val="000000" w:themeColor="text1"/>
          <w:szCs w:val="21"/>
          <w14:textFill>
            <w14:solidFill>
              <w14:schemeClr w14:val="tx1"/>
            </w14:solidFill>
          </w14:textFill>
        </w:rPr>
      </w:pPr>
    </w:p>
    <w:p>
      <w:pPr>
        <w:pStyle w:val="2"/>
        <w:rPr>
          <w:rFonts w:ascii="宋体" w:hAnsi="宋体"/>
          <w:color w:val="000000" w:themeColor="text1"/>
          <w:szCs w:val="21"/>
          <w14:textFill>
            <w14:solidFill>
              <w14:schemeClr w14:val="tx1"/>
            </w14:solidFill>
          </w14:textFill>
        </w:rPr>
      </w:pPr>
    </w:p>
    <w:p>
      <w:pPr>
        <w:rPr>
          <w:rFonts w:ascii="宋体" w:hAnsi="宋体"/>
          <w:color w:val="000000" w:themeColor="text1"/>
          <w:szCs w:val="21"/>
          <w14:textFill>
            <w14:solidFill>
              <w14:schemeClr w14:val="tx1"/>
            </w14:solidFill>
          </w14:textFill>
        </w:rPr>
      </w:pPr>
    </w:p>
    <w:p>
      <w:pPr>
        <w:pStyle w:val="2"/>
        <w:rPr>
          <w:rFonts w:ascii="宋体" w:hAnsi="宋体"/>
          <w:color w:val="000000" w:themeColor="text1"/>
          <w:szCs w:val="21"/>
          <w14:textFill>
            <w14:solidFill>
              <w14:schemeClr w14:val="tx1"/>
            </w14:solidFill>
          </w14:textFill>
        </w:rPr>
      </w:pPr>
    </w:p>
    <w:p>
      <w:pPr>
        <w:rPr>
          <w:rFonts w:ascii="宋体" w:hAnsi="宋体"/>
          <w:color w:val="000000" w:themeColor="text1"/>
          <w:szCs w:val="21"/>
          <w14:textFill>
            <w14:solidFill>
              <w14:schemeClr w14:val="tx1"/>
            </w14:solidFill>
          </w14:textFill>
        </w:rPr>
      </w:pPr>
    </w:p>
    <w:p>
      <w:pPr>
        <w:pStyle w:val="2"/>
        <w:rPr>
          <w:rFonts w:ascii="宋体" w:hAnsi="宋体"/>
          <w:color w:val="000000" w:themeColor="text1"/>
          <w:szCs w:val="21"/>
          <w14:textFill>
            <w14:solidFill>
              <w14:schemeClr w14:val="tx1"/>
            </w14:solidFill>
          </w14:textFill>
        </w:rPr>
      </w:pPr>
    </w:p>
    <w:p>
      <w:pPr>
        <w:rPr>
          <w:rFonts w:ascii="宋体" w:hAnsi="宋体"/>
          <w:color w:val="000000" w:themeColor="text1"/>
          <w:szCs w:val="21"/>
          <w14:textFill>
            <w14:solidFill>
              <w14:schemeClr w14:val="tx1"/>
            </w14:solidFill>
          </w14:textFill>
        </w:rPr>
      </w:pPr>
    </w:p>
    <w:p>
      <w:pPr>
        <w:pStyle w:val="2"/>
        <w:rPr>
          <w:rFonts w:ascii="宋体" w:hAnsi="宋体"/>
          <w:color w:val="000000" w:themeColor="text1"/>
          <w:szCs w:val="21"/>
          <w14:textFill>
            <w14:solidFill>
              <w14:schemeClr w14:val="tx1"/>
            </w14:solidFill>
          </w14:textFill>
        </w:rPr>
      </w:pPr>
    </w:p>
    <w:p>
      <w:pPr>
        <w:rPr>
          <w:rFonts w:ascii="宋体" w:hAnsi="宋体"/>
          <w:color w:val="000000" w:themeColor="text1"/>
          <w:szCs w:val="21"/>
          <w14:textFill>
            <w14:solidFill>
              <w14:schemeClr w14:val="tx1"/>
            </w14:solidFill>
          </w14:textFill>
        </w:rPr>
      </w:pPr>
    </w:p>
    <w:p>
      <w:pPr>
        <w:pStyle w:val="2"/>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20" w:lineRule="exact"/>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br w:type="page"/>
      </w:r>
      <w:r>
        <w:rPr>
          <w:rFonts w:hint="eastAsia" w:ascii="宋体" w:hAnsi="宋体"/>
          <w:color w:val="000000" w:themeColor="text1"/>
          <w:szCs w:val="21"/>
          <w14:textFill>
            <w14:solidFill>
              <w14:schemeClr w14:val="tx1"/>
            </w14:solidFill>
          </w14:textFill>
        </w:rPr>
        <w:t xml:space="preserve"> </w:t>
      </w:r>
    </w:p>
    <w:p>
      <w:pPr>
        <w:wordWrap w:val="0"/>
        <w:spacing w:before="156" w:beforeLines="50" w:after="50" w:line="320" w:lineRule="exact"/>
        <w:ind w:right="482" w:firstLine="210" w:firstLineChars="100"/>
        <w:contextualSpacing/>
        <w:jc w:val="center"/>
        <w:rPr>
          <w:rFonts w:ascii="宋体" w:hAnsi="宋体"/>
          <w:color w:val="000000" w:themeColor="text1"/>
          <w:szCs w:val="21"/>
          <w14:textFill>
            <w14:solidFill>
              <w14:schemeClr w14:val="tx1"/>
            </w14:solidFill>
          </w14:textFill>
        </w:rPr>
      </w:pPr>
    </w:p>
    <w:p>
      <w:pPr>
        <w:spacing w:line="320" w:lineRule="exact"/>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供应商直接控股、管理关系信息表</w:t>
      </w:r>
    </w:p>
    <w:p>
      <w:pPr>
        <w:snapToGrid w:val="0"/>
        <w:spacing w:before="156" w:beforeLines="50" w:after="50" w:line="360" w:lineRule="auto"/>
        <w:jc w:val="center"/>
        <w:rPr>
          <w:rFonts w:ascii="宋体" w:hAnsi="宋体"/>
          <w:b/>
          <w:color w:val="000000" w:themeColor="text1"/>
          <w:sz w:val="24"/>
          <w14:textFill>
            <w14:solidFill>
              <w14:schemeClr w14:val="tx1"/>
            </w14:solidFill>
          </w14:textFill>
        </w:rPr>
      </w:pPr>
    </w:p>
    <w:p>
      <w:pPr>
        <w:spacing w:line="360" w:lineRule="auto"/>
        <w:contextualSpacing/>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供应商直接控股股东信息表</w:t>
      </w:r>
    </w:p>
    <w:p>
      <w:pPr>
        <w:spacing w:line="360" w:lineRule="auto"/>
        <w:contextualSpacing/>
        <w:jc w:val="center"/>
        <w:rPr>
          <w:rFonts w:ascii="宋体" w:hAnsi="宋体"/>
          <w:b/>
          <w:color w:val="000000" w:themeColor="text1"/>
          <w:sz w:val="24"/>
          <w14:textFill>
            <w14:solidFill>
              <w14:schemeClr w14:val="tx1"/>
            </w14:solidFill>
          </w14:textFill>
        </w:rPr>
      </w:pPr>
    </w:p>
    <w:tbl>
      <w:tblPr>
        <w:tblStyle w:val="19"/>
        <w:tblW w:w="10147" w:type="dxa"/>
        <w:jc w:val="center"/>
        <w:shd w:val="clear" w:color="auto" w:fill="FBFBFB"/>
        <w:tblLayout w:type="fixed"/>
        <w:tblCellMar>
          <w:top w:w="0" w:type="dxa"/>
          <w:left w:w="0" w:type="dxa"/>
          <w:bottom w:w="0" w:type="dxa"/>
          <w:right w:w="0" w:type="dxa"/>
        </w:tblCellMar>
      </w:tblPr>
      <w:tblGrid>
        <w:gridCol w:w="880"/>
        <w:gridCol w:w="2655"/>
        <w:gridCol w:w="1455"/>
        <w:gridCol w:w="4287"/>
        <w:gridCol w:w="870"/>
      </w:tblGrid>
      <w:tr>
        <w:tblPrEx>
          <w:shd w:val="clear" w:color="auto" w:fill="FBFBFB"/>
          <w:tblCellMar>
            <w:top w:w="0" w:type="dxa"/>
            <w:left w:w="0" w:type="dxa"/>
            <w:bottom w:w="0" w:type="dxa"/>
            <w:right w:w="0" w:type="dxa"/>
          </w:tblCellMar>
        </w:tblPrEx>
        <w:trPr>
          <w:tblHeade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序号</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直接控股股东名称</w:t>
            </w: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出资比例</w:t>
            </w: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身份证号码或者统一社会信用代码</w:t>
            </w: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备注</w:t>
            </w: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bl>
    <w:p>
      <w:pPr>
        <w:spacing w:line="360" w:lineRule="auto"/>
        <w:contextualSpacing/>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w:t>
      </w:r>
    </w:p>
    <w:p>
      <w:pPr>
        <w:spacing w:line="360" w:lineRule="auto"/>
        <w:ind w:firstLine="480" w:firstLineChars="200"/>
        <w:contextualSpacing/>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pPr>
        <w:spacing w:line="360" w:lineRule="auto"/>
        <w:ind w:firstLine="480" w:firstLineChars="200"/>
        <w:contextualSpacing/>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2.本表所指的控股关系仅限于直接控股关系，不包括间接的控股关系。公司实际控制人与公司之间的关系不属于本表所指的直接控股关系。</w:t>
      </w:r>
    </w:p>
    <w:p>
      <w:pPr>
        <w:spacing w:line="360" w:lineRule="auto"/>
        <w:ind w:firstLine="480" w:firstLineChars="200"/>
        <w:contextualSpacing/>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3.供应商不存在直接控股股东的，则填“无”。</w:t>
      </w:r>
    </w:p>
    <w:p>
      <w:pPr>
        <w:snapToGrid w:val="0"/>
        <w:spacing w:line="360" w:lineRule="auto"/>
        <w:jc w:val="left"/>
        <w:rPr>
          <w:rFonts w:ascii="宋体" w:hAnsi="宋体" w:cs="宋体"/>
          <w:color w:val="000000" w:themeColor="text1"/>
          <w:sz w:val="24"/>
          <w14:textFill>
            <w14:solidFill>
              <w14:schemeClr w14:val="tx1"/>
            </w14:solidFill>
          </w14:textFill>
        </w:rPr>
      </w:pPr>
    </w:p>
    <w:p>
      <w:pPr>
        <w:snapToGrid w:val="0"/>
        <w:spacing w:line="360" w:lineRule="auto"/>
        <w:jc w:val="left"/>
        <w:rPr>
          <w:rFonts w:ascii="宋体" w:hAnsi="宋体" w:cs="宋体"/>
          <w:color w:val="000000" w:themeColor="text1"/>
          <w:sz w:val="24"/>
          <w14:textFill>
            <w14:solidFill>
              <w14:schemeClr w14:val="tx1"/>
            </w14:solidFill>
          </w14:textFill>
        </w:rPr>
      </w:pPr>
    </w:p>
    <w:p>
      <w:pPr>
        <w:snapToGrid w:val="0"/>
        <w:spacing w:line="360" w:lineRule="auto"/>
        <w:jc w:val="left"/>
        <w:rPr>
          <w:rFonts w:ascii="宋体" w:hAnsi="宋体" w:cs="宋体"/>
          <w:color w:val="000000" w:themeColor="text1"/>
          <w:sz w:val="24"/>
          <w14:textFill>
            <w14:solidFill>
              <w14:schemeClr w14:val="tx1"/>
            </w14:solidFill>
          </w14:textFill>
        </w:rPr>
      </w:pPr>
    </w:p>
    <w:p>
      <w:pPr>
        <w:snapToGrid w:val="0"/>
        <w:spacing w:before="156" w:beforeLines="50" w:line="360" w:lineRule="auto"/>
        <w:ind w:right="480" w:firstLine="3480" w:firstLineChars="1450"/>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法定代表人或者委托代理人签字：</w:t>
      </w:r>
      <w:r>
        <w:rPr>
          <w:rFonts w:hint="eastAsia" w:ascii="宋体" w:hAnsi="宋体" w:cs="宋体"/>
          <w:color w:val="000000" w:themeColor="text1"/>
          <w:sz w:val="24"/>
          <w:u w:val="single"/>
          <w14:textFill>
            <w14:solidFill>
              <w14:schemeClr w14:val="tx1"/>
            </w14:solidFill>
          </w14:textFill>
        </w:rPr>
        <w:t xml:space="preserve">                </w:t>
      </w:r>
    </w:p>
    <w:p>
      <w:pPr>
        <w:snapToGrid w:val="0"/>
        <w:spacing w:before="156" w:beforeLines="50" w:after="50" w:line="360" w:lineRule="auto"/>
        <w:ind w:right="480" w:firstLine="3480" w:firstLineChars="1450"/>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供应商（盖公章 ）：</w:t>
      </w:r>
      <w:r>
        <w:rPr>
          <w:rFonts w:hint="eastAsia" w:ascii="宋体" w:hAnsi="宋体" w:cs="宋体"/>
          <w:color w:val="000000" w:themeColor="text1"/>
          <w:sz w:val="24"/>
          <w:u w:val="single"/>
          <w14:textFill>
            <w14:solidFill>
              <w14:schemeClr w14:val="tx1"/>
            </w14:solidFill>
          </w14:textFill>
        </w:rPr>
        <w:t xml:space="preserve">                           </w:t>
      </w:r>
    </w:p>
    <w:p>
      <w:pPr>
        <w:snapToGrid w:val="0"/>
        <w:spacing w:before="156" w:beforeLines="50" w:after="50" w:line="360" w:lineRule="auto"/>
        <w:ind w:right="480" w:firstLine="5280" w:firstLineChars="2200"/>
        <w:rPr>
          <w:rFonts w:ascii="宋体" w:hAnsi="宋体"/>
          <w:b/>
          <w:color w:val="000000" w:themeColor="text1"/>
          <w:sz w:val="28"/>
          <w:szCs w:val="28"/>
          <w14:textFill>
            <w14:solidFill>
              <w14:schemeClr w14:val="tx1"/>
            </w14:solidFill>
          </w14:textFill>
        </w:rPr>
      </w:pPr>
      <w:r>
        <w:rPr>
          <w:rFonts w:hint="eastAsia" w:ascii="宋体" w:hAnsi="宋体" w:cs="宋体"/>
          <w:color w:val="000000" w:themeColor="text1"/>
          <w:sz w:val="24"/>
          <w14:textFill>
            <w14:solidFill>
              <w14:schemeClr w14:val="tx1"/>
            </w14:solidFill>
          </w14:textFill>
        </w:rPr>
        <w:t>年    月    日</w:t>
      </w:r>
      <w:r>
        <w:rPr>
          <w:rFonts w:ascii="宋体" w:hAnsi="宋体"/>
          <w:b/>
          <w:color w:val="000000" w:themeColor="text1"/>
          <w:sz w:val="28"/>
          <w:szCs w:val="28"/>
          <w14:textFill>
            <w14:solidFill>
              <w14:schemeClr w14:val="tx1"/>
            </w14:solidFill>
          </w14:textFill>
        </w:rPr>
        <w:br w:type="page"/>
      </w:r>
    </w:p>
    <w:p>
      <w:pPr>
        <w:spacing w:line="320" w:lineRule="exact"/>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供应商直接管理关系信息表</w:t>
      </w:r>
    </w:p>
    <w:p>
      <w:pPr>
        <w:snapToGrid w:val="0"/>
        <w:spacing w:line="360" w:lineRule="auto"/>
        <w:jc w:val="center"/>
        <w:rPr>
          <w:rFonts w:ascii="宋体" w:hAnsi="宋体"/>
          <w:b/>
          <w:color w:val="000000" w:themeColor="text1"/>
          <w:sz w:val="24"/>
          <w14:textFill>
            <w14:solidFill>
              <w14:schemeClr w14:val="tx1"/>
            </w14:solidFill>
          </w14:textFill>
        </w:rPr>
      </w:pPr>
    </w:p>
    <w:tbl>
      <w:tblPr>
        <w:tblStyle w:val="19"/>
        <w:tblW w:w="9652" w:type="dxa"/>
        <w:jc w:val="center"/>
        <w:shd w:val="clear" w:color="auto" w:fill="FBFBFB"/>
        <w:tblLayout w:type="fixed"/>
        <w:tblCellMar>
          <w:top w:w="0" w:type="dxa"/>
          <w:left w:w="0" w:type="dxa"/>
          <w:bottom w:w="0" w:type="dxa"/>
          <w:right w:w="0" w:type="dxa"/>
        </w:tblCellMar>
      </w:tblPr>
      <w:tblGrid>
        <w:gridCol w:w="808"/>
        <w:gridCol w:w="3600"/>
        <w:gridCol w:w="3555"/>
        <w:gridCol w:w="1689"/>
      </w:tblGrid>
      <w:tr>
        <w:tblPrEx>
          <w:shd w:val="clear" w:color="auto" w:fill="FBFBFB"/>
          <w:tblCellMar>
            <w:top w:w="0" w:type="dxa"/>
            <w:left w:w="0" w:type="dxa"/>
            <w:bottom w:w="0" w:type="dxa"/>
            <w:right w:w="0" w:type="dxa"/>
          </w:tblCellMar>
        </w:tblPrEx>
        <w:trPr>
          <w:tblHeade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序号</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直接管理关系单位名称</w:t>
            </w: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统一社会信用代码</w:t>
            </w: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备注</w:t>
            </w: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bl>
    <w:p>
      <w:pPr>
        <w:spacing w:line="360" w:lineRule="auto"/>
        <w:contextualSpacing/>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注：</w:t>
      </w:r>
    </w:p>
    <w:p>
      <w:pPr>
        <w:spacing w:line="360" w:lineRule="auto"/>
        <w:ind w:firstLine="480" w:firstLineChars="200"/>
        <w:contextualSpacing/>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1.管理关系：是指不具有出资持股关系的其他单位之间存在的管理与被管理关系，如一些上下级关系的事业单位和团体组织。</w:t>
      </w:r>
    </w:p>
    <w:p>
      <w:pPr>
        <w:spacing w:line="360" w:lineRule="auto"/>
        <w:ind w:firstLine="480" w:firstLineChars="200"/>
        <w:contextualSpacing/>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pacing w:val="-6"/>
          <w:sz w:val="24"/>
          <w14:textFill>
            <w14:solidFill>
              <w14:schemeClr w14:val="tx1"/>
            </w14:solidFill>
          </w14:textFill>
        </w:rPr>
        <w:t>本表所指的管理关系仅限于直接管理关系，不包括间接的管理关系。</w:t>
      </w:r>
    </w:p>
    <w:p>
      <w:pPr>
        <w:spacing w:line="360" w:lineRule="auto"/>
        <w:ind w:firstLine="480" w:firstLineChars="200"/>
        <w:contextualSpacing/>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3.供应商不存在直接管理关系的，则填“无”。</w:t>
      </w:r>
    </w:p>
    <w:p>
      <w:pPr>
        <w:spacing w:line="360" w:lineRule="auto"/>
        <w:contextualSpacing/>
        <w:jc w:val="left"/>
        <w:rPr>
          <w:rFonts w:ascii="宋体" w:hAnsi="宋体"/>
          <w:color w:val="000000" w:themeColor="text1"/>
          <w:sz w:val="24"/>
          <w14:textFill>
            <w14:solidFill>
              <w14:schemeClr w14:val="tx1"/>
            </w14:solidFill>
          </w14:textFill>
        </w:rPr>
      </w:pPr>
    </w:p>
    <w:p>
      <w:pPr>
        <w:spacing w:line="360" w:lineRule="auto"/>
        <w:contextualSpacing/>
        <w:jc w:val="left"/>
        <w:rPr>
          <w:rFonts w:ascii="宋体" w:hAnsi="宋体"/>
          <w:color w:val="000000" w:themeColor="text1"/>
          <w:sz w:val="24"/>
          <w14:textFill>
            <w14:solidFill>
              <w14:schemeClr w14:val="tx1"/>
            </w14:solidFill>
          </w14:textFill>
        </w:rPr>
      </w:pPr>
    </w:p>
    <w:p>
      <w:pPr>
        <w:spacing w:line="360" w:lineRule="auto"/>
        <w:contextualSpacing/>
        <w:jc w:val="left"/>
        <w:rPr>
          <w:color w:val="000000" w:themeColor="text1"/>
          <w:sz w:val="24"/>
          <w14:textFill>
            <w14:solidFill>
              <w14:schemeClr w14:val="tx1"/>
            </w14:solidFill>
          </w14:textFill>
        </w:rPr>
      </w:pPr>
    </w:p>
    <w:p>
      <w:pPr>
        <w:spacing w:line="360" w:lineRule="auto"/>
        <w:contextualSpacing/>
        <w:jc w:val="left"/>
        <w:rPr>
          <w:color w:val="000000" w:themeColor="text1"/>
          <w:sz w:val="24"/>
          <w14:textFill>
            <w14:solidFill>
              <w14:schemeClr w14:val="tx1"/>
            </w14:solidFill>
          </w14:textFill>
        </w:rPr>
      </w:pPr>
    </w:p>
    <w:p>
      <w:pPr>
        <w:spacing w:line="360" w:lineRule="auto"/>
        <w:contextualSpacing/>
        <w:jc w:val="left"/>
        <w:rPr>
          <w:color w:val="000000" w:themeColor="text1"/>
          <w:sz w:val="24"/>
          <w14:textFill>
            <w14:solidFill>
              <w14:schemeClr w14:val="tx1"/>
            </w14:solidFill>
          </w14:textFill>
        </w:rPr>
      </w:pPr>
    </w:p>
    <w:p>
      <w:pPr>
        <w:spacing w:line="360" w:lineRule="auto"/>
        <w:contextualSpacing/>
        <w:jc w:val="left"/>
        <w:rPr>
          <w:rFonts w:ascii="宋体" w:hAnsi="宋体"/>
          <w:color w:val="000000" w:themeColor="text1"/>
          <w:sz w:val="24"/>
          <w14:textFill>
            <w14:solidFill>
              <w14:schemeClr w14:val="tx1"/>
            </w14:solidFill>
          </w14:textFill>
        </w:rPr>
      </w:pPr>
    </w:p>
    <w:p>
      <w:pPr>
        <w:spacing w:line="360" w:lineRule="auto"/>
        <w:ind w:right="480" w:firstLine="3360" w:firstLineChars="1400"/>
        <w:contextualSpacing/>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法定代表人或者委托代理人签字：</w:t>
      </w:r>
      <w:r>
        <w:rPr>
          <w:rFonts w:hint="eastAsia" w:ascii="宋体" w:hAnsi="宋体"/>
          <w:color w:val="000000" w:themeColor="text1"/>
          <w:sz w:val="24"/>
          <w:u w:val="single"/>
          <w14:textFill>
            <w14:solidFill>
              <w14:schemeClr w14:val="tx1"/>
            </w14:solidFill>
          </w14:textFill>
        </w:rPr>
        <w:t xml:space="preserve">               </w:t>
      </w:r>
    </w:p>
    <w:p>
      <w:pPr>
        <w:spacing w:line="360" w:lineRule="auto"/>
        <w:ind w:right="480" w:firstLine="3360" w:firstLineChars="1400"/>
        <w:contextualSpacing/>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供应商（盖公章）：</w:t>
      </w:r>
      <w:r>
        <w:rPr>
          <w:rFonts w:hint="eastAsia" w:ascii="宋体" w:hAnsi="宋体"/>
          <w:color w:val="000000" w:themeColor="text1"/>
          <w:sz w:val="24"/>
          <w:u w:val="single"/>
          <w14:textFill>
            <w14:solidFill>
              <w14:schemeClr w14:val="tx1"/>
            </w14:solidFill>
          </w14:textFill>
        </w:rPr>
        <w:t xml:space="preserve">                </w:t>
      </w:r>
    </w:p>
    <w:p>
      <w:pPr>
        <w:spacing w:line="360" w:lineRule="auto"/>
        <w:ind w:right="480" w:firstLine="240" w:firstLineChars="100"/>
        <w:contextualSpacing/>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年    月    日</w:t>
      </w:r>
    </w:p>
    <w:p>
      <w:pPr>
        <w:spacing w:line="320" w:lineRule="exact"/>
        <w:jc w:val="center"/>
        <w:rPr>
          <w:rFonts w:ascii="宋体" w:hAnsi="宋体"/>
          <w:b/>
          <w:color w:val="000000" w:themeColor="text1"/>
          <w:sz w:val="32"/>
          <w:szCs w:val="32"/>
          <w14:textFill>
            <w14:solidFill>
              <w14:schemeClr w14:val="tx1"/>
            </w14:solidFill>
          </w14:textFill>
        </w:rPr>
      </w:pPr>
      <w:r>
        <w:rPr>
          <w:rFonts w:ascii="宋体" w:hAnsi="宋体"/>
          <w:color w:val="000000" w:themeColor="text1"/>
          <w:sz w:val="28"/>
          <w:szCs w:val="28"/>
          <w14:textFill>
            <w14:solidFill>
              <w14:schemeClr w14:val="tx1"/>
            </w14:solidFill>
          </w14:textFill>
        </w:rPr>
        <w:br w:type="page"/>
      </w:r>
      <w:r>
        <w:rPr>
          <w:rFonts w:hint="eastAsia" w:ascii="宋体" w:hAnsi="宋体"/>
          <w:b/>
          <w:color w:val="000000" w:themeColor="text1"/>
          <w:sz w:val="32"/>
          <w:szCs w:val="32"/>
          <w14:textFill>
            <w14:solidFill>
              <w14:schemeClr w14:val="tx1"/>
            </w14:solidFill>
          </w14:textFill>
        </w:rPr>
        <w:t>竞标声明</w:t>
      </w:r>
    </w:p>
    <w:p>
      <w:pPr>
        <w:spacing w:line="320" w:lineRule="exact"/>
        <w:jc w:val="center"/>
        <w:rPr>
          <w:rFonts w:ascii="宋体" w:hAnsi="宋体"/>
          <w:color w:val="000000" w:themeColor="text1"/>
          <w:sz w:val="24"/>
          <w:szCs w:val="20"/>
          <w14:textFill>
            <w14:solidFill>
              <w14:schemeClr w14:val="tx1"/>
            </w14:solidFill>
          </w14:textFill>
        </w:rPr>
      </w:pPr>
    </w:p>
    <w:p>
      <w:pPr>
        <w:spacing w:line="360" w:lineRule="auto"/>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致：</w:t>
      </w:r>
      <w:r>
        <w:rPr>
          <w:rFonts w:hint="eastAsia" w:ascii="宋体" w:hAnsi="宋体" w:cs="宋体"/>
          <w:color w:val="000000" w:themeColor="text1"/>
          <w:sz w:val="24"/>
          <w:u w:val="single"/>
          <w14:textFill>
            <w14:solidFill>
              <w14:schemeClr w14:val="tx1"/>
            </w14:solidFill>
          </w14:textFill>
        </w:rPr>
        <w:t>（采购人名称）</w:t>
      </w:r>
      <w:r>
        <w:rPr>
          <w:rFonts w:hint="eastAsia" w:ascii="宋体" w:hAnsi="宋体" w:cs="宋体"/>
          <w:color w:val="000000" w:themeColor="text1"/>
          <w:sz w:val="24"/>
          <w14:textFill>
            <w14:solidFill>
              <w14:schemeClr w14:val="tx1"/>
            </w14:solidFill>
          </w14:textFill>
        </w:rPr>
        <w:t>：</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（供应商名称）</w:t>
      </w:r>
      <w:r>
        <w:rPr>
          <w:rFonts w:hint="eastAsia" w:ascii="宋体" w:hAnsi="宋体" w:cs="宋体"/>
          <w:color w:val="000000" w:themeColor="text1"/>
          <w:sz w:val="24"/>
          <w14:textFill>
            <w14:solidFill>
              <w14:schemeClr w14:val="tx1"/>
            </w14:solidFill>
          </w14:textFill>
        </w:rPr>
        <w:t>系中华人民共和国合法供应商，经营地址</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我方愿意参加贵方组织的</w:t>
      </w:r>
      <w:r>
        <w:rPr>
          <w:rFonts w:hint="eastAsia" w:ascii="宋体" w:hAnsi="宋体" w:cs="宋体"/>
          <w:color w:val="000000" w:themeColor="text1"/>
          <w:sz w:val="24"/>
          <w:u w:val="single"/>
          <w14:textFill>
            <w14:solidFill>
              <w14:schemeClr w14:val="tx1"/>
            </w14:solidFill>
          </w14:textFill>
        </w:rPr>
        <w:t>（项目名称）</w:t>
      </w:r>
      <w:r>
        <w:rPr>
          <w:rFonts w:hint="eastAsia" w:ascii="宋体" w:hAnsi="宋体" w:cs="宋体"/>
          <w:color w:val="000000" w:themeColor="text1"/>
          <w:sz w:val="24"/>
          <w14:textFill>
            <w14:solidFill>
              <w14:schemeClr w14:val="tx1"/>
            </w14:solidFill>
          </w14:textFill>
        </w:rPr>
        <w:t>项目的竞标，为便于贵方公正、择优地确定成交供应商及其竞标产品和服务，我方就本次竞标有关事项郑重声明如下：</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1.我方向贵方提交的所有响应文件、资料都是准确的和真实的。</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我方不是为本次采购项目提供整体设计、规范编制或者项目管理、监理、检测等服务的供应商</w:t>
      </w:r>
      <w:r>
        <w:rPr>
          <w:rFonts w:hint="eastAsia" w:ascii="宋体" w:hAnsi="宋体" w:cs="宋体"/>
          <w:color w:val="000000" w:themeColor="text1"/>
          <w:sz w:val="24"/>
          <w14:textFill>
            <w14:solidFill>
              <w14:schemeClr w14:val="tx1"/>
            </w14:solidFill>
          </w14:textFill>
        </w:rPr>
        <w:t>。</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3.在此，我方宣布同意如下：</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（1）将按磋商文件的约定履行合同责任和义务；</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（2）已详细审查全部磋商文件，包括澄清或者更正公告（如有）；</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（3）同意提供按照贵方可能要求的与磋商有关的一切数据或者资料；</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（4）响应磋商文件规定的竞标有效期。</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4.我方承诺符合《中华人民共和国政府采购法》第二十二条规定：</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（1）具有独立承担民事责任的能力；</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（2）具有良好的商业信誉和健全的财务会计制度；</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（3）具有履行合同所必需的设备和专业技术能力；</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（4）有依法缴纳税收和社会保障资金的良好记录；</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（5）参加政府采购活动前三年内，在经营活动中没有重大违法记录；</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（6）法律、行政法规规定的其他条件。</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我方在此声明，我方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根据《中华人民共和国政府采购法实施条例》第五十条要求对政府采购合同进行公告，但政府采购合同中涉及国家秘密、商业秘密的内容除外。我方就对本次响应文件进行注明如下：（两项内容中必须选择一项）</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□我方本次响应文件</w:t>
      </w:r>
      <w:r>
        <w:rPr>
          <w:rFonts w:hint="eastAsia" w:ascii="宋体" w:hAnsi="宋体" w:cs="宋体"/>
          <w:color w:val="000000" w:themeColor="text1"/>
          <w:kern w:val="0"/>
          <w:sz w:val="24"/>
          <w14:textFill>
            <w14:solidFill>
              <w14:schemeClr w14:val="tx1"/>
            </w14:solidFill>
          </w14:textFill>
        </w:rPr>
        <w:t>内容中</w:t>
      </w:r>
      <w:r>
        <w:rPr>
          <w:rFonts w:hint="eastAsia" w:ascii="宋体" w:hAnsi="宋体" w:cs="宋体"/>
          <w:color w:val="000000" w:themeColor="text1"/>
          <w:sz w:val="24"/>
          <w14:textFill>
            <w14:solidFill>
              <w14:schemeClr w14:val="tx1"/>
            </w14:solidFill>
          </w14:textFill>
        </w:rPr>
        <w:t>未</w:t>
      </w:r>
      <w:r>
        <w:rPr>
          <w:rFonts w:hint="eastAsia" w:ascii="宋体" w:hAnsi="宋体" w:cs="宋体"/>
          <w:color w:val="000000" w:themeColor="text1"/>
          <w:kern w:val="0"/>
          <w:sz w:val="24"/>
          <w14:textFill>
            <w14:solidFill>
              <w14:schemeClr w14:val="tx1"/>
            </w14:solidFill>
          </w14:textFill>
        </w:rPr>
        <w:t>涉及商业秘密；</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□我方本次响应文件</w:t>
      </w:r>
      <w:r>
        <w:rPr>
          <w:rFonts w:hint="eastAsia" w:ascii="宋体" w:hAnsi="宋体" w:cs="宋体"/>
          <w:color w:val="000000" w:themeColor="text1"/>
          <w:kern w:val="0"/>
          <w:sz w:val="24"/>
          <w14:textFill>
            <w14:solidFill>
              <w14:schemeClr w14:val="tx1"/>
            </w14:solidFill>
          </w14:textFill>
        </w:rPr>
        <w:t>涉及商业秘密的内容有：</w:t>
      </w:r>
      <w:r>
        <w:rPr>
          <w:rFonts w:hint="eastAsia" w:ascii="宋体" w:hAnsi="宋体" w:cs="宋体"/>
          <w:color w:val="000000" w:themeColor="text1"/>
          <w:kern w:val="0"/>
          <w:sz w:val="24"/>
          <w:u w:val="single"/>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w:t>
      </w:r>
    </w:p>
    <w:p>
      <w:pPr>
        <w:pStyle w:val="12"/>
        <w:spacing w:line="360" w:lineRule="auto"/>
        <w:ind w:firstLine="480" w:firstLineChars="200"/>
        <w:contextualSpacing/>
        <w:rPr>
          <w:rFonts w:hAnsi="宋体" w:cs="宋体"/>
          <w:color w:val="000000" w:themeColor="text1"/>
          <w:sz w:val="24"/>
          <w:szCs w:val="24"/>
          <w:u w:val="single"/>
          <w14:textFill>
            <w14:solidFill>
              <w14:schemeClr w14:val="tx1"/>
            </w14:solidFill>
          </w14:textFill>
        </w:rPr>
      </w:pPr>
      <w:r>
        <w:rPr>
          <w:rFonts w:hint="eastAsia" w:hAnsi="宋体" w:cs="宋体"/>
          <w:color w:val="000000" w:themeColor="text1"/>
          <w:sz w:val="24"/>
          <w:szCs w:val="24"/>
          <w14:textFill>
            <w14:solidFill>
              <w14:schemeClr w14:val="tx1"/>
            </w14:solidFill>
          </w14:textFill>
        </w:rPr>
        <w:t>7.与本磋商有关的一切正式往来信函请寄：</w:t>
      </w:r>
      <w:r>
        <w:rPr>
          <w:rFonts w:hint="eastAsia" w:hAnsi="宋体" w:cs="宋体"/>
          <w:color w:val="000000" w:themeColor="text1"/>
          <w:sz w:val="24"/>
          <w:szCs w:val="24"/>
          <w:u w:val="single"/>
          <w14:textFill>
            <w14:solidFill>
              <w14:schemeClr w14:val="tx1"/>
            </w14:solidFill>
          </w14:textFill>
        </w:rPr>
        <w:t xml:space="preserve">                  </w:t>
      </w:r>
      <w:r>
        <w:rPr>
          <w:rFonts w:hint="eastAsia" w:hAnsi="宋体" w:cs="宋体"/>
          <w:color w:val="000000" w:themeColor="text1"/>
          <w:sz w:val="24"/>
          <w:szCs w:val="24"/>
          <w14:textFill>
            <w14:solidFill>
              <w14:schemeClr w14:val="tx1"/>
            </w14:solidFill>
          </w14:textFill>
        </w:rPr>
        <w:t>邮政编号：</w:t>
      </w:r>
      <w:r>
        <w:rPr>
          <w:rFonts w:hint="eastAsia" w:hAnsi="宋体" w:cs="宋体"/>
          <w:color w:val="000000" w:themeColor="text1"/>
          <w:sz w:val="24"/>
          <w:szCs w:val="24"/>
          <w:u w:val="single"/>
          <w14:textFill>
            <w14:solidFill>
              <w14:schemeClr w14:val="tx1"/>
            </w14:solidFill>
          </w14:textFill>
        </w:rPr>
        <w:t xml:space="preserve">        </w:t>
      </w:r>
    </w:p>
    <w:p>
      <w:pPr>
        <w:pStyle w:val="12"/>
        <w:spacing w:line="360" w:lineRule="auto"/>
        <w:ind w:firstLine="480" w:firstLineChars="200"/>
        <w:contextualSpacing/>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电话/传真：</w:t>
      </w:r>
      <w:r>
        <w:rPr>
          <w:rFonts w:hint="eastAsia" w:hAnsi="宋体" w:cs="宋体"/>
          <w:color w:val="000000" w:themeColor="text1"/>
          <w:sz w:val="24"/>
          <w:szCs w:val="24"/>
          <w:u w:val="single"/>
          <w14:textFill>
            <w14:solidFill>
              <w14:schemeClr w14:val="tx1"/>
            </w14:solidFill>
          </w14:textFill>
        </w:rPr>
        <w:t xml:space="preserve">                        </w:t>
      </w:r>
      <w:r>
        <w:rPr>
          <w:rFonts w:hint="eastAsia" w:hAnsi="宋体" w:cs="宋体"/>
          <w:color w:val="000000" w:themeColor="text1"/>
          <w:sz w:val="24"/>
          <w:szCs w:val="24"/>
          <w14:textFill>
            <w14:solidFill>
              <w14:schemeClr w14:val="tx1"/>
            </w14:solidFill>
          </w14:textFill>
        </w:rPr>
        <w:t xml:space="preserve"> 电子函件：</w:t>
      </w:r>
      <w:r>
        <w:rPr>
          <w:rFonts w:hint="eastAsia" w:hAnsi="宋体" w:cs="宋体"/>
          <w:color w:val="000000" w:themeColor="text1"/>
          <w:sz w:val="24"/>
          <w:szCs w:val="24"/>
          <w:u w:val="single"/>
          <w14:textFill>
            <w14:solidFill>
              <w14:schemeClr w14:val="tx1"/>
            </w14:solidFill>
          </w14:textFill>
        </w:rPr>
        <w:t xml:space="preserve">                            </w:t>
      </w:r>
      <w:r>
        <w:rPr>
          <w:rFonts w:hint="eastAsia" w:hAnsi="宋体" w:cs="宋体"/>
          <w:color w:val="000000" w:themeColor="text1"/>
          <w:sz w:val="24"/>
          <w:szCs w:val="24"/>
          <w14:textFill>
            <w14:solidFill>
              <w14:schemeClr w14:val="tx1"/>
            </w14:solidFill>
          </w14:textFill>
        </w:rPr>
        <w:t xml:space="preserve">    </w:t>
      </w:r>
    </w:p>
    <w:p>
      <w:pPr>
        <w:pStyle w:val="11"/>
        <w:tabs>
          <w:tab w:val="left" w:pos="939"/>
        </w:tabs>
        <w:spacing w:line="360" w:lineRule="auto"/>
        <w:ind w:left="141" w:leftChars="67" w:firstLine="360" w:firstLineChars="1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开户银行：</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 xml:space="preserve">  帐号：</w:t>
      </w:r>
      <w:r>
        <w:rPr>
          <w:rFonts w:hint="eastAsia" w:ascii="宋体" w:hAnsi="宋体" w:cs="宋体"/>
          <w:color w:val="000000" w:themeColor="text1"/>
          <w:sz w:val="24"/>
          <w:u w:val="single"/>
          <w14:textFill>
            <w14:solidFill>
              <w14:schemeClr w14:val="tx1"/>
            </w14:solidFill>
          </w14:textFill>
        </w:rPr>
        <w:t xml:space="preserve">                               </w:t>
      </w:r>
    </w:p>
    <w:p>
      <w:pPr>
        <w:pStyle w:val="11"/>
        <w:tabs>
          <w:tab w:val="left" w:pos="939"/>
        </w:tabs>
        <w:spacing w:line="360" w:lineRule="auto"/>
        <w:ind w:left="0" w:leftChars="0"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8.以上事项如有虚假或者隐瞒，我方愿意承担一切后果，并不再寻求任何旨在减轻或者免除法律责任的辩解。</w:t>
      </w:r>
    </w:p>
    <w:p>
      <w:pPr>
        <w:pStyle w:val="11"/>
        <w:tabs>
          <w:tab w:val="left" w:pos="939"/>
        </w:tabs>
        <w:spacing w:line="360" w:lineRule="auto"/>
        <w:ind w:left="141" w:leftChars="67" w:firstLine="360" w:firstLineChars="1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特此承诺。</w:t>
      </w:r>
    </w:p>
    <w:p>
      <w:pPr>
        <w:pStyle w:val="11"/>
        <w:tabs>
          <w:tab w:val="left" w:pos="939"/>
        </w:tabs>
        <w:spacing w:line="360" w:lineRule="auto"/>
        <w:ind w:left="0" w:leftChars="0" w:firstLine="481" w:firstLineChars="200"/>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注：如为联合体竞标，盖章处须加盖联合体各方公章并由联合体各方法定代表人签署，否则其响应文件按无效响应处理。</w:t>
      </w:r>
    </w:p>
    <w:p>
      <w:pPr>
        <w:pStyle w:val="11"/>
        <w:tabs>
          <w:tab w:val="left" w:pos="939"/>
        </w:tabs>
        <w:spacing w:line="360" w:lineRule="auto"/>
        <w:ind w:left="0" w:leftChars="0" w:firstLine="480" w:firstLineChars="200"/>
        <w:rPr>
          <w:rFonts w:ascii="宋体" w:hAnsi="宋体" w:cs="宋体"/>
          <w:color w:val="000000" w:themeColor="text1"/>
          <w:sz w:val="24"/>
          <w14:textFill>
            <w14:solidFill>
              <w14:schemeClr w14:val="tx1"/>
            </w14:solidFill>
          </w14:textFill>
        </w:rPr>
      </w:pPr>
    </w:p>
    <w:p>
      <w:pPr>
        <w:spacing w:line="360" w:lineRule="auto"/>
        <w:ind w:firstLine="4320" w:firstLineChars="1800"/>
        <w:contextualSpacing/>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法定代表人（签字或者盖章）：</w:t>
      </w:r>
      <w:r>
        <w:rPr>
          <w:rFonts w:hint="eastAsia"/>
          <w:color w:val="000000" w:themeColor="text1"/>
          <w:sz w:val="24"/>
          <w:u w:val="single"/>
          <w14:textFill>
            <w14:solidFill>
              <w14:schemeClr w14:val="tx1"/>
            </w14:solidFill>
          </w14:textFill>
        </w:rPr>
        <w:t xml:space="preserve">                             </w:t>
      </w:r>
      <w:r>
        <w:rPr>
          <w:rFonts w:hint="eastAsia"/>
          <w:color w:val="000000" w:themeColor="text1"/>
          <w:sz w:val="24"/>
          <w14:textFill>
            <w14:solidFill>
              <w14:schemeClr w14:val="tx1"/>
            </w14:solidFill>
          </w14:textFill>
        </w:rPr>
        <w:t xml:space="preserve">                                     </w:t>
      </w:r>
    </w:p>
    <w:p>
      <w:pPr>
        <w:spacing w:line="360" w:lineRule="auto"/>
        <w:ind w:firstLine="4320" w:firstLineChars="1800"/>
        <w:contextualSpacing/>
        <w:rPr>
          <w:rFonts w:ascii="宋体" w:hAnsi="宋体" w:cs="宋体"/>
          <w:color w:val="000000" w:themeColor="text1"/>
          <w:sz w:val="24"/>
          <w:u w:val="single"/>
          <w14:textFill>
            <w14:solidFill>
              <w14:schemeClr w14:val="tx1"/>
            </w14:solidFill>
          </w14:textFill>
        </w:rPr>
      </w:pPr>
      <w:r>
        <w:rPr>
          <w:rFonts w:hint="eastAsia"/>
          <w:color w:val="000000" w:themeColor="text1"/>
          <w:sz w:val="24"/>
          <w14:textFill>
            <w14:solidFill>
              <w14:schemeClr w14:val="tx1"/>
            </w14:solidFill>
          </w14:textFill>
        </w:rPr>
        <w:t>供应商（盖公章）：</w:t>
      </w:r>
      <w:r>
        <w:rPr>
          <w:rFonts w:hint="eastAsia"/>
          <w:color w:val="000000" w:themeColor="text1"/>
          <w:sz w:val="24"/>
          <w:u w:val="single"/>
          <w14:textFill>
            <w14:solidFill>
              <w14:schemeClr w14:val="tx1"/>
            </w14:solidFill>
          </w14:textFill>
        </w:rPr>
        <w:t xml:space="preserve">                               </w:t>
      </w:r>
      <w:r>
        <w:rPr>
          <w:rFonts w:hint="eastAsia"/>
          <w:color w:val="000000" w:themeColor="text1"/>
          <w:sz w:val="24"/>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 xml:space="preserve">    </w:t>
      </w:r>
    </w:p>
    <w:p>
      <w:pPr>
        <w:spacing w:line="360" w:lineRule="auto"/>
        <w:ind w:right="480" w:firstLine="240" w:firstLineChars="100"/>
        <w:contextualSpacing/>
        <w:jc w:val="center"/>
        <w:rPr>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w:t>
      </w:r>
      <w:r>
        <w:rPr>
          <w:rFonts w:hint="eastAsia"/>
          <w:color w:val="000000" w:themeColor="text1"/>
          <w:sz w:val="24"/>
          <w14:textFill>
            <w14:solidFill>
              <w14:schemeClr w14:val="tx1"/>
            </w14:solidFill>
          </w14:textFill>
        </w:rPr>
        <w:t xml:space="preserve"> 年    月    日</w:t>
      </w:r>
    </w:p>
    <w:p>
      <w:pPr>
        <w:pStyle w:val="6"/>
        <w:overflowPunct w:val="0"/>
        <w:spacing w:line="520" w:lineRule="exact"/>
        <w:ind w:right="480" w:firstLine="321" w:firstLineChars="100"/>
        <w:contextualSpacing/>
        <w:jc w:val="center"/>
        <w:rPr>
          <w:rFonts w:ascii="宋体" w:hAnsi="宋体"/>
          <w:b/>
          <w:bCs/>
          <w:color w:val="000000" w:themeColor="text1"/>
          <w:sz w:val="32"/>
          <w:szCs w:val="32"/>
          <w14:textFill>
            <w14:solidFill>
              <w14:schemeClr w14:val="tx1"/>
            </w14:solidFill>
          </w14:textFill>
        </w:rPr>
      </w:pPr>
    </w:p>
    <w:p>
      <w:pPr>
        <w:snapToGrid w:val="0"/>
        <w:spacing w:before="156" w:beforeLines="50" w:after="50" w:line="360" w:lineRule="auto"/>
        <w:ind w:right="480"/>
        <w:rPr>
          <w:rFonts w:ascii="宋体" w:hAnsi="宋体"/>
          <w:b/>
          <w:color w:val="000000" w:themeColor="text1"/>
          <w:sz w:val="32"/>
          <w:szCs w:val="32"/>
          <w14:textFill>
            <w14:solidFill>
              <w14:schemeClr w14:val="tx1"/>
            </w14:solidFill>
          </w14:textFill>
        </w:rPr>
      </w:pPr>
      <w:r>
        <w:rPr>
          <w:rFonts w:ascii="宋体" w:hAnsi="宋体"/>
          <w:b/>
          <w:bCs/>
          <w:color w:val="000000" w:themeColor="text1"/>
          <w:sz w:val="32"/>
          <w:szCs w:val="32"/>
          <w14:textFill>
            <w14:solidFill>
              <w14:schemeClr w14:val="tx1"/>
            </w14:solidFill>
          </w14:textFill>
        </w:rPr>
        <w:br w:type="page"/>
      </w:r>
      <w:r>
        <w:rPr>
          <w:rFonts w:hint="eastAsia" w:ascii="宋体" w:hAnsi="宋体"/>
          <w:b/>
          <w:bCs/>
          <w:color w:val="000000" w:themeColor="text1"/>
          <w:sz w:val="32"/>
          <w:szCs w:val="32"/>
          <w14:textFill>
            <w14:solidFill>
              <w14:schemeClr w14:val="tx1"/>
            </w14:solidFill>
          </w14:textFill>
        </w:rPr>
        <w:t>二、</w:t>
      </w:r>
      <w:r>
        <w:rPr>
          <w:rFonts w:hint="eastAsia" w:ascii="宋体" w:hAnsi="宋体"/>
          <w:b/>
          <w:color w:val="000000" w:themeColor="text1"/>
          <w:sz w:val="32"/>
          <w:szCs w:val="32"/>
          <w14:textFill>
            <w14:solidFill>
              <w14:schemeClr w14:val="tx1"/>
            </w14:solidFill>
          </w14:textFill>
        </w:rPr>
        <w:t>报价商务技术文件格式</w:t>
      </w:r>
    </w:p>
    <w:p>
      <w:pPr>
        <w:snapToGrid w:val="0"/>
        <w:spacing w:before="156" w:beforeLines="50" w:after="50" w:line="360" w:lineRule="auto"/>
        <w:jc w:val="left"/>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1.报价商务技术文件封面格式</w:t>
      </w:r>
    </w:p>
    <w:p>
      <w:pPr>
        <w:snapToGrid w:val="0"/>
        <w:spacing w:before="156" w:beforeLines="50" w:after="50"/>
        <w:rPr>
          <w:rFonts w:ascii="宋体" w:hAnsi="宋体"/>
          <w:bCs/>
          <w:color w:val="000000" w:themeColor="text1"/>
          <w:sz w:val="32"/>
          <w:szCs w:val="20"/>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w:t>
      </w:r>
    </w:p>
    <w:p>
      <w:pPr>
        <w:snapToGrid w:val="0"/>
        <w:spacing w:before="156" w:beforeLines="50" w:after="50"/>
        <w:rPr>
          <w:rFonts w:ascii="宋体" w:hAnsi="宋体"/>
          <w:color w:val="000000" w:themeColor="text1"/>
          <w:sz w:val="24"/>
          <w:szCs w:val="20"/>
          <w14:textFill>
            <w14:solidFill>
              <w14:schemeClr w14:val="tx1"/>
            </w14:solidFill>
          </w14:textFill>
        </w:rPr>
      </w:pPr>
    </w:p>
    <w:p>
      <w:pPr>
        <w:snapToGrid w:val="0"/>
        <w:spacing w:before="156" w:beforeLines="50" w:after="50"/>
        <w:jc w:val="center"/>
        <w:rPr>
          <w:rFonts w:ascii="方正小标宋简体" w:hAnsi="方正小标宋简体" w:eastAsia="方正小标宋简体" w:cs="方正小标宋简体"/>
          <w:bCs/>
          <w:color w:val="000000" w:themeColor="text1"/>
          <w:sz w:val="84"/>
          <w:szCs w:val="84"/>
          <w14:textFill>
            <w14:solidFill>
              <w14:schemeClr w14:val="tx1"/>
            </w14:solidFill>
          </w14:textFill>
        </w:rPr>
      </w:pPr>
      <w:r>
        <w:rPr>
          <w:rFonts w:hint="eastAsia" w:ascii="方正小标宋简体" w:hAnsi="方正小标宋简体" w:eastAsia="方正小标宋简体" w:cs="方正小标宋简体"/>
          <w:bCs/>
          <w:color w:val="000000" w:themeColor="text1"/>
          <w:sz w:val="84"/>
          <w:szCs w:val="84"/>
          <w14:textFill>
            <w14:solidFill>
              <w14:schemeClr w14:val="tx1"/>
            </w14:solidFill>
          </w14:textFill>
        </w:rPr>
        <w:t>响  应  文  件</w:t>
      </w:r>
    </w:p>
    <w:p>
      <w:pPr>
        <w:snapToGrid w:val="0"/>
        <w:spacing w:before="156" w:beforeLines="50" w:after="50"/>
        <w:jc w:val="center"/>
        <w:rPr>
          <w:rFonts w:ascii="方正小标宋简体" w:hAnsi="方正小标宋简体" w:eastAsia="方正小标宋简体" w:cs="方正小标宋简体"/>
          <w:bCs/>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bCs/>
          <w:color w:val="000000" w:themeColor="text1"/>
          <w:sz w:val="32"/>
          <w:szCs w:val="32"/>
          <w14:textFill>
            <w14:solidFill>
              <w14:schemeClr w14:val="tx1"/>
            </w14:solidFill>
          </w14:textFill>
        </w:rPr>
        <w:t>报  价  商  务  技  术  文  件</w:t>
      </w: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ind w:firstLine="640" w:firstLineChars="200"/>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项目名称：</w:t>
      </w:r>
    </w:p>
    <w:p>
      <w:pPr>
        <w:snapToGrid w:val="0"/>
        <w:spacing w:before="156" w:beforeLines="50" w:after="50"/>
        <w:ind w:firstLine="720" w:firstLineChars="225"/>
        <w:rPr>
          <w:rFonts w:ascii="宋体" w:hAnsi="宋体" w:cs="仿宋_GB2312"/>
          <w:bCs/>
          <w:color w:val="000000" w:themeColor="text1"/>
          <w:sz w:val="32"/>
          <w:szCs w:val="32"/>
          <w14:textFill>
            <w14:solidFill>
              <w14:schemeClr w14:val="tx1"/>
            </w14:solidFill>
          </w14:textFill>
        </w:rPr>
      </w:pPr>
    </w:p>
    <w:p>
      <w:pPr>
        <w:snapToGrid w:val="0"/>
        <w:spacing w:before="156" w:beforeLines="50" w:after="50"/>
        <w:ind w:firstLine="640" w:firstLineChars="200"/>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项目编号：</w:t>
      </w:r>
    </w:p>
    <w:p>
      <w:pPr>
        <w:snapToGrid w:val="0"/>
        <w:spacing w:before="156" w:beforeLines="50" w:after="50"/>
        <w:ind w:firstLine="720" w:firstLineChars="225"/>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 xml:space="preserve"> </w:t>
      </w:r>
    </w:p>
    <w:p>
      <w:pPr>
        <w:snapToGrid w:val="0"/>
        <w:spacing w:before="156" w:beforeLines="50" w:after="50"/>
        <w:ind w:firstLine="640" w:firstLineChars="200"/>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所竞分标：</w:t>
      </w:r>
    </w:p>
    <w:p>
      <w:pPr>
        <w:snapToGrid w:val="0"/>
        <w:spacing w:before="156" w:beforeLines="50" w:after="50"/>
        <w:ind w:firstLine="720" w:firstLineChars="225"/>
        <w:rPr>
          <w:rFonts w:ascii="宋体" w:hAnsi="宋体" w:cs="仿宋_GB2312"/>
          <w:bCs/>
          <w:color w:val="000000" w:themeColor="text1"/>
          <w:sz w:val="32"/>
          <w:szCs w:val="32"/>
          <w14:textFill>
            <w14:solidFill>
              <w14:schemeClr w14:val="tx1"/>
            </w14:solidFill>
          </w14:textFill>
        </w:rPr>
      </w:pPr>
    </w:p>
    <w:p>
      <w:pPr>
        <w:pStyle w:val="6"/>
        <w:snapToGrid w:val="0"/>
        <w:spacing w:before="50" w:after="50"/>
        <w:ind w:firstLine="640" w:firstLineChars="200"/>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供应商名称：</w:t>
      </w:r>
    </w:p>
    <w:p>
      <w:pPr>
        <w:pStyle w:val="6"/>
        <w:snapToGrid w:val="0"/>
        <w:spacing w:before="50" w:after="50"/>
        <w:ind w:firstLine="720" w:firstLineChars="225"/>
        <w:rPr>
          <w:rFonts w:ascii="宋体" w:hAnsi="宋体" w:cs="仿宋_GB2312"/>
          <w:bCs/>
          <w:color w:val="000000" w:themeColor="text1"/>
          <w:sz w:val="32"/>
          <w:szCs w:val="32"/>
          <w14:textFill>
            <w14:solidFill>
              <w14:schemeClr w14:val="tx1"/>
            </w14:solidFill>
          </w14:textFill>
        </w:rPr>
      </w:pPr>
    </w:p>
    <w:p>
      <w:pPr>
        <w:pStyle w:val="6"/>
        <w:snapToGrid w:val="0"/>
        <w:spacing w:before="50" w:after="50"/>
        <w:ind w:firstLine="720" w:firstLineChars="225"/>
        <w:rPr>
          <w:rFonts w:ascii="宋体" w:hAnsi="宋体" w:cs="仿宋_GB2312"/>
          <w:bCs/>
          <w:color w:val="000000" w:themeColor="text1"/>
          <w:sz w:val="32"/>
          <w:szCs w:val="32"/>
          <w14:textFill>
            <w14:solidFill>
              <w14:schemeClr w14:val="tx1"/>
            </w14:solidFill>
          </w14:textFill>
        </w:rPr>
      </w:pPr>
    </w:p>
    <w:p>
      <w:pPr>
        <w:pStyle w:val="6"/>
        <w:snapToGrid w:val="0"/>
        <w:spacing w:before="50" w:after="50"/>
        <w:ind w:firstLine="1280" w:firstLineChars="400"/>
        <w:rPr>
          <w:rFonts w:ascii="宋体" w:hAnsi="宋体" w:cs="仿宋_GB2312"/>
          <w:bCs/>
          <w:color w:val="000000" w:themeColor="text1"/>
          <w:sz w:val="32"/>
          <w:szCs w:val="32"/>
          <w14:textFill>
            <w14:solidFill>
              <w14:schemeClr w14:val="tx1"/>
            </w14:solidFill>
          </w14:textFill>
        </w:rPr>
      </w:pPr>
    </w:p>
    <w:p>
      <w:pPr>
        <w:snapToGrid w:val="0"/>
        <w:spacing w:before="156" w:beforeLines="50" w:after="50"/>
        <w:jc w:val="center"/>
        <w:rPr>
          <w:rFonts w:ascii="宋体" w:hAnsi="宋体" w:cs="仿宋_GB2312"/>
          <w:color w:val="000000" w:themeColor="text1"/>
          <w:sz w:val="32"/>
          <w:szCs w:val="32"/>
          <w14:textFill>
            <w14:solidFill>
              <w14:schemeClr w14:val="tx1"/>
            </w14:solidFill>
          </w14:textFill>
        </w:rPr>
      </w:pPr>
      <w:r>
        <w:rPr>
          <w:rFonts w:hint="eastAsia" w:ascii="宋体" w:hAnsi="宋体" w:cs="仿宋_GB2312"/>
          <w:color w:val="000000" w:themeColor="text1"/>
          <w:sz w:val="32"/>
          <w:szCs w:val="32"/>
          <w14:textFill>
            <w14:solidFill>
              <w14:schemeClr w14:val="tx1"/>
            </w14:solidFill>
          </w14:textFill>
        </w:rPr>
        <w:t>年    月    日</w:t>
      </w:r>
    </w:p>
    <w:p>
      <w:pPr>
        <w:snapToGrid w:val="0"/>
        <w:spacing w:before="156" w:beforeLines="50" w:after="50" w:line="360" w:lineRule="auto"/>
        <w:ind w:left="142"/>
        <w:jc w:val="left"/>
        <w:rPr>
          <w:rFonts w:ascii="宋体" w:hAnsi="宋体"/>
          <w:b/>
          <w:bCs/>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br w:type="page"/>
      </w:r>
      <w:r>
        <w:rPr>
          <w:rFonts w:hint="eastAsia" w:ascii="宋体" w:hAnsi="宋体"/>
          <w:b/>
          <w:bCs/>
          <w:color w:val="000000" w:themeColor="text1"/>
          <w:sz w:val="32"/>
          <w:szCs w:val="32"/>
          <w14:textFill>
            <w14:solidFill>
              <w14:schemeClr w14:val="tx1"/>
            </w14:solidFill>
          </w14:textFill>
        </w:rPr>
        <w:t>2.报价商务技术文件目录</w:t>
      </w:r>
    </w:p>
    <w:p>
      <w:pPr>
        <w:snapToGrid w:val="0"/>
        <w:spacing w:before="156" w:beforeLines="50" w:after="50" w:line="360" w:lineRule="auto"/>
        <w:ind w:firstLine="640" w:firstLineChars="200"/>
        <w:rPr>
          <w:rFonts w:ascii="宋体" w:hAnsi="宋体"/>
          <w:color w:val="000000" w:themeColor="text1"/>
          <w:sz w:val="32"/>
          <w:szCs w:val="32"/>
          <w14:textFill>
            <w14:solidFill>
              <w14:schemeClr w14:val="tx1"/>
            </w14:solidFill>
          </w14:textFill>
        </w:rPr>
      </w:pPr>
      <w:r>
        <w:rPr>
          <w:rFonts w:hint="eastAsia" w:ascii="宋体" w:hAnsi="宋体"/>
          <w:color w:val="000000" w:themeColor="text1"/>
          <w:sz w:val="32"/>
          <w:szCs w:val="32"/>
          <w14:textFill>
            <w14:solidFill>
              <w14:schemeClr w14:val="tx1"/>
            </w14:solidFill>
          </w14:textFill>
        </w:rPr>
        <w:t>根据磋商文件规定及供应商提供的材料自行编写目录（部分格式后附）。</w:t>
      </w:r>
    </w:p>
    <w:p>
      <w:pPr>
        <w:spacing w:line="400" w:lineRule="exact"/>
        <w:rPr>
          <w:rFonts w:ascii="仿宋_GB2312" w:hAnsi="仿宋_GB2312" w:eastAsia="仿宋_GB2312" w:cs="仿宋_GB2312"/>
          <w:color w:val="000000" w:themeColor="text1"/>
          <w:sz w:val="32"/>
          <w:szCs w:val="32"/>
          <w14:textFill>
            <w14:solidFill>
              <w14:schemeClr w14:val="tx1"/>
            </w14:solidFill>
          </w14:textFill>
        </w:rPr>
      </w:pPr>
    </w:p>
    <w:p>
      <w:pPr>
        <w:spacing w:line="520" w:lineRule="exact"/>
        <w:jc w:val="center"/>
        <w:rPr>
          <w:rFonts w:ascii="仿宋_GB2312" w:hAnsi="仿宋_GB2312" w:eastAsia="仿宋_GB2312" w:cs="仿宋_GB2312"/>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br w:type="page"/>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无串通竞标行为的承诺函</w:t>
      </w:r>
    </w:p>
    <w:p>
      <w:pPr>
        <w:spacing w:line="360" w:lineRule="auto"/>
        <w:ind w:firstLine="640" w:firstLineChars="200"/>
        <w:contextualSpacing/>
        <w:rPr>
          <w:rFonts w:ascii="仿宋_GB2312" w:hAnsi="仿宋_GB2312" w:eastAsia="仿宋_GB2312" w:cs="仿宋_GB2312"/>
          <w:color w:val="000000" w:themeColor="text1"/>
          <w:sz w:val="32"/>
          <w:szCs w:val="32"/>
          <w14:textFill>
            <w14:solidFill>
              <w14:schemeClr w14:val="tx1"/>
            </w14:solidFill>
          </w14:textFill>
        </w:rPr>
      </w:pPr>
    </w:p>
    <w:p>
      <w:pPr>
        <w:spacing w:line="360" w:lineRule="auto"/>
        <w:ind w:firstLine="481" w:firstLineChars="200"/>
        <w:contextualSpacing/>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一、我方承诺无下列相互串通竞标的情形：</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1.不同供应商的响应文件由同一单位或者个人编制； </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2.不同供应商委托同一单位或者个人办理竞标事宜；</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3.不同供应商的响应文件载明的项目管理员为同一个人；</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4.不</w:t>
      </w:r>
      <w:r>
        <w:rPr>
          <w:rFonts w:hint="eastAsia" w:ascii="宋体" w:hAnsi="宋体" w:cs="仿宋_GB2312"/>
          <w:color w:val="000000" w:themeColor="text1"/>
          <w:spacing w:val="-6"/>
          <w:sz w:val="24"/>
          <w14:textFill>
            <w14:solidFill>
              <w14:schemeClr w14:val="tx1"/>
            </w14:solidFill>
          </w14:textFill>
        </w:rPr>
        <w:t>同供应商的响应文件异常一致或者竞标报价呈规律性差异；</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5.不同供应商的响应文件相互混装；</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6.不同供应商的磋商保证金从同一单位或者个人账户转出。</w:t>
      </w:r>
    </w:p>
    <w:p>
      <w:pPr>
        <w:spacing w:line="360" w:lineRule="auto"/>
        <w:ind w:firstLine="481" w:firstLineChars="200"/>
        <w:contextualSpacing/>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二、我方承诺无下列恶意串通的情形：</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1.供应商直接或者间接从采购人或者采购代理机构处获得其他供应商的相关信息并修改其响应文件；</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2.供应商按照采购人或者采购代理机构的授意撤换、修改响应文件；</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3.供</w:t>
      </w:r>
      <w:r>
        <w:rPr>
          <w:rFonts w:hint="eastAsia" w:ascii="宋体" w:hAnsi="宋体" w:cs="仿宋_GB2312"/>
          <w:color w:val="000000" w:themeColor="text1"/>
          <w:spacing w:val="-6"/>
          <w:sz w:val="24"/>
          <w14:textFill>
            <w14:solidFill>
              <w14:schemeClr w14:val="tx1"/>
            </w14:solidFill>
          </w14:textFill>
        </w:rPr>
        <w:t>应商之间协商报价、技术方案等响应文件的实质性内容；</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4.属于同一集团、协会、商会等组织成员的供应商按照该组织要求协同参加政府采购活动；</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5.供应商之间事先约定一致抬高或者压低竞标报价，或者在竞争性磋商项目中事先约定轮流以高价位或者低价位成交，或者事先约定由某一特定供应商成交，然后再参加竞标；</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6.供应商之间商定部分供应商放弃参加政府采购活动或者放弃成交；</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7.供应商与采购人或者采购代理机构之间、供应商相互之间，为</w:t>
      </w:r>
      <w:r>
        <w:rPr>
          <w:rFonts w:hint="eastAsia" w:ascii="宋体" w:hAnsi="宋体" w:cs="仿宋_GB2312"/>
          <w:color w:val="000000" w:themeColor="text1"/>
          <w:spacing w:val="-6"/>
          <w:sz w:val="24"/>
          <w14:textFill>
            <w14:solidFill>
              <w14:schemeClr w14:val="tx1"/>
            </w14:solidFill>
          </w14:textFill>
        </w:rPr>
        <w:t>谋求特定供应商成交或者排斥其他供应商的其他串通行为。</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p>
    <w:p>
      <w:pPr>
        <w:spacing w:line="360" w:lineRule="auto"/>
        <w:ind w:firstLine="481" w:firstLineChars="200"/>
        <w:contextualSpacing/>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以上情形一经核查属实，我方愿意承担一切后果，并不再寻求任何旨在减轻或者免除法律责任的辩解。</w:t>
      </w: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ind w:firstLine="3600" w:firstLineChars="15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供应商（盖公章）：</w:t>
      </w:r>
    </w:p>
    <w:p>
      <w:pPr>
        <w:spacing w:line="360" w:lineRule="auto"/>
        <w:ind w:firstLine="480" w:firstLineChars="200"/>
        <w:contextualSpacing/>
        <w:jc w:val="center"/>
        <w:rPr>
          <w:rFonts w:ascii="仿宋_GB2312" w:hAnsi="仿宋_GB2312" w:eastAsia="仿宋_GB2312" w:cs="仿宋_GB2312"/>
          <w:color w:val="000000" w:themeColor="text1"/>
          <w:sz w:val="32"/>
          <w:szCs w:val="32"/>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                               年   月   日</w:t>
      </w:r>
    </w:p>
    <w:p>
      <w:pPr>
        <w:spacing w:line="520" w:lineRule="exact"/>
        <w:jc w:val="center"/>
        <w:rPr>
          <w:rFonts w:ascii="方正小标宋简体" w:hAnsi="方正小标宋简体" w:eastAsia="方正小标宋简体" w:cs="方正小标宋简体"/>
          <w:bCs/>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br w:type="page"/>
      </w:r>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t>竞  标  报  价  表</w:t>
      </w:r>
    </w:p>
    <w:p>
      <w:pPr>
        <w:spacing w:line="440" w:lineRule="exact"/>
        <w:jc w:val="center"/>
        <w:rPr>
          <w:rFonts w:ascii="方正小标宋简体" w:hAnsi="方正小标宋简体" w:eastAsia="方正小标宋简体" w:cs="方正小标宋简体"/>
          <w:bCs/>
          <w:color w:val="000000" w:themeColor="text1"/>
          <w:sz w:val="32"/>
          <w:szCs w:val="32"/>
          <w14:textFill>
            <w14:solidFill>
              <w14:schemeClr w14:val="tx1"/>
            </w14:solidFill>
          </w14:textFill>
        </w:rPr>
      </w:pPr>
    </w:p>
    <w:p>
      <w:pPr>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项目名称：</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项目编号：</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 xml:space="preserve">     </w:t>
      </w:r>
    </w:p>
    <w:p>
      <w:pPr>
        <w:spacing w:line="360" w:lineRule="auto"/>
        <w:contextualSpacing/>
        <w:rPr>
          <w:rFonts w:ascii="宋体" w:hAnsi="宋体" w:cs="仿宋_GB2312"/>
          <w:color w:val="000000" w:themeColor="text1"/>
          <w:sz w:val="24"/>
          <w:u w:val="single"/>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分标（如有）：</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供应商名称：</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 xml:space="preserve">   </w:t>
      </w:r>
    </w:p>
    <w:p>
      <w:pPr>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                                                单位：元</w:t>
      </w:r>
    </w:p>
    <w:tbl>
      <w:tblPr>
        <w:tblStyle w:val="19"/>
        <w:tblW w:w="9095"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2712"/>
        <w:gridCol w:w="617"/>
        <w:gridCol w:w="617"/>
        <w:gridCol w:w="2194"/>
        <w:gridCol w:w="1184"/>
        <w:gridCol w:w="1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ascii="宋体" w:hAnsi="宋体" w:cs="仿宋_GB2312"/>
                <w:color w:val="000000" w:themeColor="text1"/>
                <w:sz w:val="24"/>
                <w14:textFill>
                  <w14:solidFill>
                    <w14:schemeClr w14:val="tx1"/>
                  </w14:solidFill>
                </w14:textFill>
              </w:rPr>
              <w:t>序号</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标的</w:t>
            </w:r>
            <w:r>
              <w:rPr>
                <w:rFonts w:ascii="宋体" w:hAnsi="宋体" w:cs="仿宋_GB2312"/>
                <w:color w:val="000000" w:themeColor="text1"/>
                <w:sz w:val="24"/>
                <w14:textFill>
                  <w14:solidFill>
                    <w14:schemeClr w14:val="tx1"/>
                  </w14:solidFill>
                </w14:textFill>
              </w:rPr>
              <w:t>名称</w:t>
            </w:r>
            <w:r>
              <w:rPr>
                <w:rFonts w:hint="eastAsia" w:ascii="宋体" w:hAnsi="宋体" w:cs="仿宋_GB2312"/>
                <w:color w:val="000000" w:themeColor="text1"/>
                <w:sz w:val="24"/>
                <w14:textFill>
                  <w14:solidFill>
                    <w14:schemeClr w14:val="tx1"/>
                  </w14:solidFill>
                </w14:textFill>
              </w:rPr>
              <w:t>（按各分标</w:t>
            </w:r>
            <w:r>
              <w:rPr>
                <w:rFonts w:hint="eastAsia" w:ascii="宋体" w:hAnsi="宋体" w:cs="仿宋_GB2312"/>
                <w:color w:val="000000" w:themeColor="text1"/>
                <w:sz w:val="24"/>
                <w:lang w:eastAsia="zh-CN"/>
                <w14:textFill>
                  <w14:solidFill>
                    <w14:schemeClr w14:val="tx1"/>
                  </w14:solidFill>
                </w14:textFill>
              </w:rPr>
              <w:t>（</w:t>
            </w:r>
            <w:r>
              <w:rPr>
                <w:rFonts w:hint="eastAsia" w:ascii="宋体" w:hAnsi="宋体" w:cs="仿宋_GB2312"/>
                <w:color w:val="000000" w:themeColor="text1"/>
                <w:sz w:val="24"/>
                <w:lang w:val="en-US" w:eastAsia="zh-CN"/>
                <w14:textFill>
                  <w14:solidFill>
                    <w14:schemeClr w14:val="tx1"/>
                  </w14:solidFill>
                </w14:textFill>
              </w:rPr>
              <w:t>如有）</w:t>
            </w:r>
            <w:r>
              <w:rPr>
                <w:rFonts w:hint="eastAsia" w:ascii="宋体" w:hAnsi="宋体" w:cs="仿宋_GB2312"/>
                <w:color w:val="000000" w:themeColor="text1"/>
                <w:sz w:val="24"/>
                <w14:textFill>
                  <w14:solidFill>
                    <w14:schemeClr w14:val="tx1"/>
                  </w14:solidFill>
                </w14:textFill>
              </w:rPr>
              <w:t>实际填写）</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数量</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单位</w:t>
            </w:r>
          </w:p>
        </w:tc>
        <w:tc>
          <w:tcPr>
            <w:tcW w:w="219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单价</w:t>
            </w: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总价</w:t>
            </w: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ascii="宋体" w:hAnsi="宋体" w:cs="仿宋_GB2312"/>
                <w:color w:val="000000" w:themeColor="text1"/>
                <w:sz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ascii="宋体" w:hAnsi="宋体" w:cs="仿宋_GB2312"/>
                <w:color w:val="000000" w:themeColor="text1"/>
                <w:sz w:val="24"/>
                <w14:textFill>
                  <w14:solidFill>
                    <w14:schemeClr w14:val="tx1"/>
                  </w14:solidFill>
                </w14:textFill>
              </w:rPr>
              <w:t>1</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219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118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2</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219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118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3</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617"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219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118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219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9095" w:type="dxa"/>
            <w:gridSpan w:val="7"/>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合计金额大写：人民币</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9095" w:type="dxa"/>
            <w:gridSpan w:val="7"/>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hint="default" w:ascii="宋体" w:hAnsi="宋体" w:eastAsia="宋体" w:cs="仿宋_GB2312"/>
                <w:color w:val="000000" w:themeColor="text1"/>
                <w:sz w:val="24"/>
                <w:lang w:val="en-US" w:eastAsia="zh-CN"/>
                <w14:textFill>
                  <w14:solidFill>
                    <w14:schemeClr w14:val="tx1"/>
                  </w14:solidFill>
                </w14:textFill>
              </w:rPr>
            </w:pPr>
            <w:r>
              <w:rPr>
                <w:rFonts w:hint="eastAsia" w:ascii="宋体" w:hAnsi="宋体" w:cs="仿宋_GB2312"/>
                <w:color w:val="000000" w:themeColor="text1"/>
                <w:sz w:val="24"/>
                <w:lang w:val="en-US" w:eastAsia="zh-CN"/>
                <w14:textFill>
                  <w14:solidFill>
                    <w14:schemeClr w14:val="tx1"/>
                  </w14:solidFill>
                </w14:textFill>
              </w:rPr>
              <w:t>服务时间：自签订合同之日起至2026年2月28日。</w:t>
            </w:r>
          </w:p>
        </w:tc>
      </w:tr>
    </w:tbl>
    <w:p>
      <w:pPr>
        <w:spacing w:line="360" w:lineRule="auto"/>
        <w:contextualSpacing/>
        <w:jc w:val="left"/>
        <w:rPr>
          <w:rFonts w:ascii="宋体" w:hAnsi="宋体" w:cs="仿宋_GB2312"/>
          <w:color w:val="000000" w:themeColor="text1"/>
          <w:sz w:val="24"/>
          <w14:textFill>
            <w14:solidFill>
              <w14:schemeClr w14:val="tx1"/>
            </w14:solidFill>
          </w14:textFill>
        </w:rPr>
      </w:pPr>
    </w:p>
    <w:p>
      <w:pPr>
        <w:spacing w:line="360" w:lineRule="auto"/>
        <w:contextualSpacing/>
        <w:jc w:val="left"/>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注: </w:t>
      </w:r>
    </w:p>
    <w:p>
      <w:pPr>
        <w:spacing w:line="360" w:lineRule="auto"/>
        <w:ind w:firstLine="480" w:firstLineChars="200"/>
        <w:contextualSpacing/>
        <w:jc w:val="left"/>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1.供应商的报价表必须由法定代表人或者委托代理人签字并加盖供应商公章，</w:t>
      </w:r>
      <w:r>
        <w:rPr>
          <w:rFonts w:hint="eastAsia" w:ascii="宋体" w:hAnsi="宋体" w:cs="仿宋_GB2312"/>
          <w:b/>
          <w:color w:val="000000" w:themeColor="text1"/>
          <w:sz w:val="24"/>
          <w14:textFill>
            <w14:solidFill>
              <w14:schemeClr w14:val="tx1"/>
            </w14:solidFill>
          </w14:textFill>
        </w:rPr>
        <w:t>否则其响应文件按无效响应处理</w:t>
      </w:r>
      <w:r>
        <w:rPr>
          <w:rFonts w:hint="eastAsia" w:ascii="宋体" w:hAnsi="宋体" w:cs="仿宋_GB2312"/>
          <w:color w:val="000000" w:themeColor="text1"/>
          <w:sz w:val="24"/>
          <w14:textFill>
            <w14:solidFill>
              <w14:schemeClr w14:val="tx1"/>
            </w14:solidFill>
          </w14:textFill>
        </w:rPr>
        <w:t>。</w:t>
      </w:r>
    </w:p>
    <w:p>
      <w:pPr>
        <w:spacing w:line="360" w:lineRule="auto"/>
        <w:ind w:firstLine="480" w:firstLineChars="200"/>
        <w:contextualSpacing/>
        <w:jc w:val="left"/>
        <w:rPr>
          <w:rFonts w:ascii="宋体" w:hAnsi="宋体" w:cs="仿宋_GB2312"/>
          <w:b/>
          <w:color w:val="000000" w:themeColor="text1"/>
          <w:sz w:val="24"/>
          <w14:textFill>
            <w14:solidFill>
              <w14:schemeClr w14:val="tx1"/>
            </w14:solidFill>
          </w14:textFill>
        </w:rPr>
      </w:pPr>
      <w:r>
        <w:rPr>
          <w:rFonts w:hint="eastAsia" w:ascii="宋体" w:hAnsi="宋体" w:cs="仿宋_GB2312"/>
          <w:bCs/>
          <w:color w:val="000000" w:themeColor="text1"/>
          <w:sz w:val="24"/>
          <w14:textFill>
            <w14:solidFill>
              <w14:schemeClr w14:val="tx1"/>
            </w14:solidFill>
          </w14:textFill>
        </w:rPr>
        <w:t>2.</w:t>
      </w:r>
      <w:r>
        <w:rPr>
          <w:rFonts w:hint="eastAsia" w:ascii="宋体" w:hAnsi="宋体" w:cs="仿宋_GB2312"/>
          <w:color w:val="000000" w:themeColor="text1"/>
          <w:sz w:val="24"/>
          <w14:textFill>
            <w14:solidFill>
              <w14:schemeClr w14:val="tx1"/>
            </w14:solidFill>
          </w14:textFill>
        </w:rPr>
        <w:t>报价一经涂改，应在涂改处加盖供应商公章或者由法定代表人或者委托代理人签字后加盖公章</w:t>
      </w:r>
      <w:r>
        <w:rPr>
          <w:rFonts w:hint="eastAsia" w:ascii="宋体" w:hAnsi="宋体" w:cs="仿宋_GB2312"/>
          <w:b/>
          <w:color w:val="000000" w:themeColor="text1"/>
          <w:sz w:val="24"/>
          <w14:textFill>
            <w14:solidFill>
              <w14:schemeClr w14:val="tx1"/>
            </w14:solidFill>
          </w14:textFill>
        </w:rPr>
        <w:t>，否则其响应文件按无效响应处理。</w:t>
      </w:r>
    </w:p>
    <w:p>
      <w:pPr>
        <w:spacing w:line="360" w:lineRule="auto"/>
        <w:ind w:right="-817" w:rightChars="-389"/>
        <w:contextualSpacing/>
        <w:rPr>
          <w:rFonts w:ascii="宋体" w:hAnsi="宋体" w:cs="仿宋_GB2312"/>
          <w:color w:val="000000" w:themeColor="text1"/>
          <w:sz w:val="24"/>
          <w14:textFill>
            <w14:solidFill>
              <w14:schemeClr w14:val="tx1"/>
            </w14:solidFill>
          </w14:textFill>
        </w:rPr>
      </w:pPr>
    </w:p>
    <w:p>
      <w:pPr>
        <w:spacing w:line="360" w:lineRule="auto"/>
        <w:ind w:right="-817" w:rightChars="-389" w:firstLine="2640" w:firstLineChars="11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法定代表人或者委托代理人（签字）：                    </w:t>
      </w:r>
    </w:p>
    <w:p>
      <w:pPr>
        <w:spacing w:line="360" w:lineRule="auto"/>
        <w:ind w:right="-817" w:rightChars="-389" w:firstLine="2640" w:firstLineChars="11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供应商（盖公章）：      </w:t>
      </w:r>
    </w:p>
    <w:p>
      <w:pPr>
        <w:spacing w:line="360" w:lineRule="auto"/>
        <w:ind w:right="-817" w:rightChars="-389" w:firstLine="4080" w:firstLineChars="1700"/>
        <w:contextualSpacing/>
        <w:rPr>
          <w:rFonts w:ascii="宋体" w:hAnsi="宋体" w:cs="仿宋_GB2312"/>
          <w:b/>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日期：   年   月   日</w:t>
      </w:r>
    </w:p>
    <w:p>
      <w:pPr>
        <w:spacing w:before="312" w:beforeLines="100" w:after="156" w:afterLines="50" w:line="520" w:lineRule="exact"/>
        <w:ind w:left="540"/>
        <w:jc w:val="center"/>
        <w:rPr>
          <w:rFonts w:ascii="仿宋_GB2312" w:hAnsi="仿宋_GB2312" w:eastAsia="仿宋_GB2312" w:cs="仿宋_GB2312"/>
          <w:color w:val="000000" w:themeColor="text1"/>
          <w:sz w:val="32"/>
          <w:szCs w:val="32"/>
          <w14:textFill>
            <w14:solidFill>
              <w14:schemeClr w14:val="tx1"/>
            </w14:solidFill>
          </w14:textFill>
        </w:rPr>
      </w:pPr>
      <w:r>
        <w:rPr>
          <w:rFonts w:hint="eastAsia" w:ascii="宋体" w:hAnsi="Courier New"/>
          <w:b/>
          <w:color w:val="000000" w:themeColor="text1"/>
          <w:sz w:val="32"/>
          <w:szCs w:val="32"/>
          <w14:textFill>
            <w14:solidFill>
              <w14:schemeClr w14:val="tx1"/>
            </w14:solidFill>
          </w14:textFill>
        </w:rPr>
        <w:br w:type="page"/>
      </w:r>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t>法定代表人身份证明</w:t>
      </w:r>
    </w:p>
    <w:p>
      <w:pPr>
        <w:spacing w:line="360" w:lineRule="auto"/>
        <w:ind w:left="540"/>
        <w:contextualSpacing/>
        <w:rPr>
          <w:rFonts w:ascii="仿宋_GB2312" w:hAnsi="仿宋_GB2312" w:eastAsia="仿宋_GB2312" w:cs="仿宋_GB2312"/>
          <w:color w:val="000000" w:themeColor="text1"/>
          <w:sz w:val="32"/>
          <w:szCs w:val="32"/>
          <w14:textFill>
            <w14:solidFill>
              <w14:schemeClr w14:val="tx1"/>
            </w14:solidFill>
          </w14:textFill>
        </w:rPr>
      </w:pPr>
    </w:p>
    <w:p>
      <w:pPr>
        <w:spacing w:line="360" w:lineRule="auto"/>
        <w:ind w:left="54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供应商名称：</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ind w:left="54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地    址：</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ind w:left="54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姓    名：</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性     别：</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ind w:left="540"/>
        <w:contextualSpacing/>
        <w:rPr>
          <w:rFonts w:ascii="宋体" w:hAnsi="宋体" w:cs="仿宋_GB2312"/>
          <w:color w:val="000000" w:themeColor="text1"/>
          <w:sz w:val="24"/>
          <w:u w:val="single"/>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年    龄：</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职     务：</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ind w:left="54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身份证号码：</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系</w:t>
      </w:r>
      <w:r>
        <w:rPr>
          <w:rFonts w:hint="eastAsia" w:ascii="宋体" w:hAnsi="宋体" w:cs="仿宋_GB2312"/>
          <w:color w:val="000000" w:themeColor="text1"/>
          <w:sz w:val="24"/>
          <w:u w:val="single"/>
          <w14:textFill>
            <w14:solidFill>
              <w14:schemeClr w14:val="tx1"/>
            </w14:solidFill>
          </w14:textFill>
        </w:rPr>
        <w:t>（供应商名称）</w:t>
      </w:r>
      <w:r>
        <w:rPr>
          <w:rFonts w:hint="eastAsia" w:ascii="宋体" w:hAnsi="宋体" w:cs="仿宋_GB2312"/>
          <w:color w:val="000000" w:themeColor="text1"/>
          <w:sz w:val="24"/>
          <w14:textFill>
            <w14:solidFill>
              <w14:schemeClr w14:val="tx1"/>
            </w14:solidFill>
          </w14:textFill>
        </w:rPr>
        <w:t>的法定代表人。</w:t>
      </w:r>
    </w:p>
    <w:p>
      <w:pPr>
        <w:spacing w:line="360" w:lineRule="auto"/>
        <w:ind w:left="54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特此证明。</w:t>
      </w:r>
    </w:p>
    <w:p>
      <w:pPr>
        <w:spacing w:line="360" w:lineRule="auto"/>
        <w:ind w:left="540"/>
        <w:contextualSpacing/>
        <w:rPr>
          <w:rFonts w:ascii="宋体" w:hAnsi="宋体" w:cs="仿宋_GB2312"/>
          <w:color w:val="000000" w:themeColor="text1"/>
          <w:sz w:val="24"/>
          <w14:textFill>
            <w14:solidFill>
              <w14:schemeClr w14:val="tx1"/>
            </w14:solidFill>
          </w14:textFill>
        </w:rPr>
      </w:pPr>
    </w:p>
    <w:p>
      <w:pPr>
        <w:spacing w:line="360" w:lineRule="auto"/>
        <w:ind w:left="540"/>
        <w:contextualSpacing/>
        <w:rPr>
          <w:rFonts w:ascii="宋体" w:hAnsi="宋体" w:cs="仿宋_GB2312"/>
          <w:color w:val="000000" w:themeColor="text1"/>
          <w:sz w:val="24"/>
          <w14:textFill>
            <w14:solidFill>
              <w14:schemeClr w14:val="tx1"/>
            </w14:solidFill>
          </w14:textFill>
        </w:rPr>
      </w:pPr>
    </w:p>
    <w:p>
      <w:pPr>
        <w:spacing w:line="360" w:lineRule="auto"/>
        <w:ind w:left="540"/>
        <w:contextualSpacing/>
        <w:rPr>
          <w:rFonts w:ascii="宋体" w:hAnsi="宋体" w:cs="仿宋_GB2312"/>
          <w:color w:val="000000" w:themeColor="text1"/>
          <w:sz w:val="24"/>
          <w14:textFill>
            <w14:solidFill>
              <w14:schemeClr w14:val="tx1"/>
            </w14:solidFill>
          </w14:textFill>
        </w:rPr>
      </w:pPr>
    </w:p>
    <w:p>
      <w:pPr>
        <w:spacing w:line="360" w:lineRule="auto"/>
        <w:ind w:left="54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附件：法定代表人有效身份证正反面复印件</w:t>
      </w:r>
    </w:p>
    <w:p>
      <w:pPr>
        <w:spacing w:line="360" w:lineRule="auto"/>
        <w:ind w:left="540"/>
        <w:contextualSpacing/>
        <w:rPr>
          <w:rFonts w:ascii="宋体" w:hAnsi="宋体" w:cs="仿宋_GB2312"/>
          <w:color w:val="000000" w:themeColor="text1"/>
          <w:sz w:val="24"/>
          <w14:textFill>
            <w14:solidFill>
              <w14:schemeClr w14:val="tx1"/>
            </w14:solidFill>
          </w14:textFill>
        </w:rPr>
      </w:pPr>
    </w:p>
    <w:p>
      <w:pPr>
        <w:spacing w:line="360" w:lineRule="auto"/>
        <w:ind w:left="540"/>
        <w:contextualSpacing/>
        <w:jc w:val="right"/>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供应商（盖公章）：</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ind w:firstLine="4080" w:firstLineChars="17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年</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月</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日</w:t>
      </w:r>
    </w:p>
    <w:p>
      <w:pPr>
        <w:spacing w:line="360" w:lineRule="auto"/>
        <w:contextualSpacing/>
        <w:jc w:val="center"/>
        <w:rPr>
          <w:rFonts w:ascii="宋体" w:hAnsi="宋体" w:cs="仿宋_GB2312"/>
          <w:b/>
          <w:color w:val="000000" w:themeColor="text1"/>
          <w:sz w:val="24"/>
          <w14:textFill>
            <w14:solidFill>
              <w14:schemeClr w14:val="tx1"/>
            </w14:solidFill>
          </w14:textFill>
        </w:rPr>
      </w:pPr>
    </w:p>
    <w:p>
      <w:pPr>
        <w:spacing w:line="360" w:lineRule="auto"/>
        <w:contextualSpacing/>
        <w:jc w:val="left"/>
        <w:rPr>
          <w:rFonts w:ascii="宋体" w:hAnsi="宋体" w:cs="仿宋_GB2312"/>
          <w:color w:val="000000" w:themeColor="text1"/>
          <w:sz w:val="24"/>
          <w14:textFill>
            <w14:solidFill>
              <w14:schemeClr w14:val="tx1"/>
            </w14:solidFill>
          </w14:textFill>
        </w:rPr>
      </w:pPr>
    </w:p>
    <w:p>
      <w:pPr>
        <w:spacing w:line="360" w:lineRule="auto"/>
        <w:contextualSpacing/>
        <w:jc w:val="left"/>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注：自然人竞标的无需提供，联合体竞标的只需牵头人出具。</w:t>
      </w:r>
    </w:p>
    <w:p>
      <w:pPr>
        <w:adjustRightInd w:val="0"/>
        <w:snapToGrid w:val="0"/>
        <w:spacing w:line="300" w:lineRule="auto"/>
        <w:jc w:val="left"/>
        <w:rPr>
          <w:rFonts w:ascii="宋体" w:hAnsi="宋体"/>
          <w:b/>
          <w:color w:val="000000" w:themeColor="text1"/>
          <w:szCs w:val="21"/>
          <w14:textFill>
            <w14:solidFill>
              <w14:schemeClr w14:val="tx1"/>
            </w14:solidFill>
          </w14:textFill>
        </w:rPr>
      </w:pPr>
    </w:p>
    <w:p>
      <w:pPr>
        <w:spacing w:line="5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br w:type="page"/>
      </w:r>
      <w:r>
        <w:rPr>
          <w:rFonts w:ascii="方正小标宋简体" w:hAnsi="方正小标宋简体" w:eastAsia="方正小标宋简体" w:cs="方正小标宋简体"/>
          <w:color w:val="000000" w:themeColor="text1"/>
          <w:sz w:val="44"/>
          <w:szCs w:val="44"/>
          <w14:textFill>
            <w14:solidFill>
              <w14:schemeClr w14:val="tx1"/>
            </w14:solidFill>
          </w14:textFill>
        </w:rPr>
        <w:t xml:space="preserve"> </w:t>
      </w:r>
    </w:p>
    <w:p>
      <w:pPr>
        <w:spacing w:line="52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授权委托书</w:t>
      </w:r>
    </w:p>
    <w:p>
      <w:pPr>
        <w:spacing w:line="520" w:lineRule="exact"/>
        <w:jc w:val="center"/>
        <w:rPr>
          <w:rFonts w:ascii="方正小标宋简体" w:hAnsi="方正小标宋简体" w:eastAsia="方正小标宋简体" w:cs="方正小标宋简体"/>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color w:val="000000" w:themeColor="text1"/>
          <w:sz w:val="32"/>
          <w:szCs w:val="32"/>
          <w14:textFill>
            <w14:solidFill>
              <w14:schemeClr w14:val="tx1"/>
            </w14:solidFill>
          </w14:textFill>
        </w:rPr>
        <w:t>（非联合体竞标格式）</w:t>
      </w:r>
    </w:p>
    <w:p>
      <w:pPr>
        <w:spacing w:line="52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32"/>
          <w:szCs w:val="32"/>
          <w14:textFill>
            <w14:solidFill>
              <w14:schemeClr w14:val="tx1"/>
            </w14:solidFill>
          </w14:textFill>
        </w:rPr>
        <w:t>（如有委托时）</w:t>
      </w:r>
    </w:p>
    <w:p>
      <w:pPr>
        <w:spacing w:line="520" w:lineRule="exact"/>
        <w:rPr>
          <w:rFonts w:ascii="仿宋_GB2312" w:hAnsi="仿宋_GB2312" w:eastAsia="仿宋_GB2312" w:cs="仿宋_GB2312"/>
          <w:color w:val="000000" w:themeColor="text1"/>
          <w:sz w:val="32"/>
          <w:szCs w:val="32"/>
          <w14:textFill>
            <w14:solidFill>
              <w14:schemeClr w14:val="tx1"/>
            </w14:solidFill>
          </w14:textFill>
        </w:rPr>
      </w:pP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致：</w:t>
      </w:r>
      <w:r>
        <w:rPr>
          <w:rFonts w:hint="eastAsia" w:ascii="宋体" w:hAnsi="宋体" w:cs="仿宋_GB2312"/>
          <w:color w:val="000000" w:themeColor="text1"/>
          <w:sz w:val="24"/>
          <w:u w:val="single"/>
          <w14:textFill>
            <w14:solidFill>
              <w14:schemeClr w14:val="tx1"/>
            </w14:solidFill>
          </w14:textFill>
        </w:rPr>
        <w:t>（采购人名称）</w:t>
      </w:r>
      <w:r>
        <w:rPr>
          <w:rFonts w:hint="eastAsia" w:ascii="宋体" w:hAnsi="宋体" w:cs="仿宋_GB2312"/>
          <w:color w:val="000000" w:themeColor="text1"/>
          <w:sz w:val="24"/>
          <w14:textFill>
            <w14:solidFill>
              <w14:schemeClr w14:val="tx1"/>
            </w14:solidFill>
          </w14:textFill>
        </w:rPr>
        <w:t>：</w:t>
      </w:r>
    </w:p>
    <w:p>
      <w:pPr>
        <w:spacing w:line="360" w:lineRule="auto"/>
        <w:ind w:firstLine="480" w:firstLineChars="200"/>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我</w:t>
      </w:r>
      <w:r>
        <w:rPr>
          <w:rFonts w:hint="eastAsia" w:ascii="宋体" w:hAnsi="宋体" w:cs="仿宋_GB2312"/>
          <w:color w:val="000000" w:themeColor="text1"/>
          <w:sz w:val="24"/>
          <w:u w:val="single"/>
          <w14:textFill>
            <w14:solidFill>
              <w14:schemeClr w14:val="tx1"/>
            </w14:solidFill>
          </w14:textFill>
        </w:rPr>
        <w:t xml:space="preserve">  （姓名）  </w:t>
      </w:r>
      <w:r>
        <w:rPr>
          <w:rFonts w:hint="eastAsia" w:ascii="宋体" w:hAnsi="宋体" w:cs="仿宋_GB2312"/>
          <w:color w:val="000000" w:themeColor="text1"/>
          <w:sz w:val="24"/>
          <w14:textFill>
            <w14:solidFill>
              <w14:schemeClr w14:val="tx1"/>
            </w14:solidFill>
          </w14:textFill>
        </w:rPr>
        <w:t>系</w:t>
      </w:r>
      <w:r>
        <w:rPr>
          <w:rFonts w:hint="eastAsia" w:ascii="宋体" w:hAnsi="宋体" w:cs="仿宋_GB2312"/>
          <w:color w:val="000000" w:themeColor="text1"/>
          <w:sz w:val="24"/>
          <w:u w:val="single"/>
          <w14:textFill>
            <w14:solidFill>
              <w14:schemeClr w14:val="tx1"/>
            </w14:solidFill>
          </w14:textFill>
        </w:rPr>
        <w:t xml:space="preserve">  （供应商名称）  </w:t>
      </w:r>
      <w:r>
        <w:rPr>
          <w:rFonts w:hint="eastAsia" w:ascii="宋体" w:hAnsi="宋体" w:cs="仿宋_GB2312"/>
          <w:color w:val="000000" w:themeColor="text1"/>
          <w:sz w:val="24"/>
          <w14:textFill>
            <w14:solidFill>
              <w14:schemeClr w14:val="tx1"/>
            </w14:solidFill>
          </w14:textFill>
        </w:rPr>
        <w:t>的（</w:t>
      </w:r>
      <w:r>
        <w:rPr>
          <w:rFonts w:hint="eastAsia" w:ascii="宋体" w:hAnsi="宋体" w:cs="仿宋_GB2312"/>
          <w:color w:val="000000" w:themeColor="text1"/>
          <w:sz w:val="24"/>
          <w:u w:val="single"/>
          <w14:textFill>
            <w14:solidFill>
              <w14:schemeClr w14:val="tx1"/>
            </w14:solidFill>
          </w14:textFill>
        </w:rPr>
        <w:t>法定代表人/负责人/自然人本人</w:t>
      </w:r>
      <w:r>
        <w:rPr>
          <w:rFonts w:hint="eastAsia" w:ascii="宋体" w:hAnsi="宋体" w:cs="仿宋_GB2312"/>
          <w:color w:val="000000" w:themeColor="text1"/>
          <w:sz w:val="24"/>
          <w14:textFill>
            <w14:solidFill>
              <w14:schemeClr w14:val="tx1"/>
            </w14:solidFill>
          </w14:textFill>
        </w:rPr>
        <w:t>），现授权</w:t>
      </w:r>
      <w:r>
        <w:rPr>
          <w:rFonts w:hint="eastAsia" w:ascii="宋体" w:hAnsi="宋体" w:cs="仿宋_GB2312"/>
          <w:color w:val="000000" w:themeColor="text1"/>
          <w:sz w:val="24"/>
          <w:u w:val="single"/>
          <w14:textFill>
            <w14:solidFill>
              <w14:schemeClr w14:val="tx1"/>
            </w14:solidFill>
          </w14:textFill>
        </w:rPr>
        <w:t xml:space="preserve"> （姓名） </w:t>
      </w:r>
      <w:r>
        <w:rPr>
          <w:rFonts w:hint="eastAsia" w:ascii="宋体" w:hAnsi="宋体" w:cs="仿宋_GB2312"/>
          <w:color w:val="000000" w:themeColor="text1"/>
          <w:sz w:val="24"/>
          <w14:textFill>
            <w14:solidFill>
              <w14:schemeClr w14:val="tx1"/>
            </w14:solidFill>
          </w14:textFill>
        </w:rPr>
        <w:t>以我方的名义参加</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项目的竞标活动，并代表我方全权办理针对上述项目的所有采购程序和环节的具体事务和签署相关文件。</w:t>
      </w: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    我方对委托代理人的签字事项负全部责任。</w:t>
      </w:r>
    </w:p>
    <w:p>
      <w:pPr>
        <w:spacing w:line="360" w:lineRule="auto"/>
        <w:ind w:firstLine="480" w:firstLineChars="200"/>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本授权书自签署之日起生效，在撤销授权的书面通知以前，本授权书一直有效。委托代理人在授权书有效期内签署的所有文件不因授权的撤销而失效。</w:t>
      </w:r>
    </w:p>
    <w:p>
      <w:pPr>
        <w:spacing w:line="360" w:lineRule="auto"/>
        <w:ind w:firstLine="480" w:firstLineChars="200"/>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委托代理人无转委托权，特此委托。</w:t>
      </w:r>
    </w:p>
    <w:p>
      <w:pPr>
        <w:spacing w:line="360" w:lineRule="auto"/>
        <w:ind w:firstLine="480" w:firstLineChars="200"/>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附：法定代表人身份证明及委托代理人有效身份证正反面复印件</w:t>
      </w:r>
    </w:p>
    <w:p>
      <w:pPr>
        <w:spacing w:line="360" w:lineRule="auto"/>
        <w:rPr>
          <w:rFonts w:ascii="宋体" w:hAnsi="宋体" w:cs="仿宋_GB2312"/>
          <w:color w:val="000000" w:themeColor="text1"/>
          <w:sz w:val="24"/>
          <w14:textFill>
            <w14:solidFill>
              <w14:schemeClr w14:val="tx1"/>
            </w14:solidFill>
          </w14:textFill>
        </w:rPr>
      </w:pP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委托代理人（签字）：         法定代表人（签字或者盖章）：                    </w:t>
      </w: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委托代理人身份证号码：                              </w:t>
      </w: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                                </w:t>
      </w: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                         供应商（盖公章）：                      </w:t>
      </w: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                                         年    月    日</w:t>
      </w:r>
    </w:p>
    <w:p>
      <w:pPr>
        <w:spacing w:line="360" w:lineRule="auto"/>
        <w:rPr>
          <w:rFonts w:ascii="宋体" w:hAnsi="宋体" w:cs="仿宋_GB2312"/>
          <w:color w:val="000000" w:themeColor="text1"/>
          <w:sz w:val="24"/>
          <w14:textFill>
            <w14:solidFill>
              <w14:schemeClr w14:val="tx1"/>
            </w14:solidFill>
          </w14:textFill>
        </w:rPr>
      </w:pP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注：1. 法定代表人必须在授权委托书上亲笔签字或者盖章，委托代理人必须在授权委托书上亲笔签字，</w:t>
      </w:r>
      <w:r>
        <w:rPr>
          <w:rFonts w:hint="eastAsia" w:ascii="宋体" w:hAnsi="宋体" w:cs="仿宋_GB2312"/>
          <w:b/>
          <w:color w:val="000000" w:themeColor="text1"/>
          <w:sz w:val="24"/>
          <w14:textFill>
            <w14:solidFill>
              <w14:schemeClr w14:val="tx1"/>
            </w14:solidFill>
          </w14:textFill>
        </w:rPr>
        <w:t>否则其响应文件按无效响应处理。</w:t>
      </w:r>
    </w:p>
    <w:p>
      <w:pPr>
        <w:spacing w:line="360" w:lineRule="auto"/>
        <w:ind w:firstLine="480" w:firstLineChars="200"/>
        <w:jc w:val="left"/>
        <w:rPr>
          <w:rFonts w:ascii="宋体" w:hAnsi="宋体" w:cs="仿宋_GB2312"/>
          <w:color w:val="000000" w:themeColor="text1"/>
          <w:sz w:val="24"/>
          <w14:textFill>
            <w14:solidFill>
              <w14:schemeClr w14:val="tx1"/>
            </w14:solidFill>
          </w14:textFill>
        </w:rPr>
      </w:pPr>
      <w:r>
        <w:rPr>
          <w:rFonts w:ascii="宋体" w:hAnsi="宋体" w:cs="仿宋_GB2312"/>
          <w:color w:val="000000" w:themeColor="text1"/>
          <w:sz w:val="24"/>
          <w14:textFill>
            <w14:solidFill>
              <w14:schemeClr w14:val="tx1"/>
            </w14:solidFill>
          </w14:textFill>
        </w:rPr>
        <w:t>2.</w:t>
      </w:r>
      <w:bookmarkStart w:id="56" w:name="_Hlk65853109"/>
      <w:bookmarkStart w:id="57" w:name="_Hlk65853542"/>
      <w:r>
        <w:rPr>
          <w:rFonts w:hint="eastAsia" w:ascii="宋体" w:hAnsi="宋体" w:cs="仿宋_GB2312"/>
          <w:color w:val="000000" w:themeColor="text1"/>
          <w:sz w:val="24"/>
          <w14:textFill>
            <w14:solidFill>
              <w14:schemeClr w14:val="tx1"/>
            </w14:solidFill>
          </w14:textFill>
        </w:rPr>
        <w:t>法人、其他组织竞标时“我方”是指“我单位”，自然人竞标时“我方”是指“本人”。</w:t>
      </w:r>
      <w:bookmarkEnd w:id="56"/>
    </w:p>
    <w:bookmarkEnd w:id="57"/>
    <w:p>
      <w:pPr>
        <w:spacing w:line="360" w:lineRule="auto"/>
        <w:ind w:firstLine="420" w:firstLineChars="200"/>
        <w:jc w:val="left"/>
        <w:rPr>
          <w:rFonts w:ascii="仿宋_GB2312" w:hAnsi="仿宋_GB2312" w:eastAsia="仿宋_GB2312" w:cs="仿宋_GB2312"/>
          <w:color w:val="000000" w:themeColor="text1"/>
          <w:szCs w:val="21"/>
          <w14:textFill>
            <w14:solidFill>
              <w14:schemeClr w14:val="tx1"/>
            </w14:solidFill>
          </w14:textFill>
        </w:rPr>
      </w:pPr>
    </w:p>
    <w:p>
      <w:pPr>
        <w:spacing w:line="500" w:lineRule="exact"/>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r>
        <w:rPr>
          <w:rFonts w:ascii="仿宋_GB2312" w:hAnsi="仿宋_GB2312" w:eastAsia="仿宋_GB2312" w:cs="仿宋_GB2312"/>
          <w:color w:val="000000" w:themeColor="text1"/>
          <w:szCs w:val="21"/>
          <w14:textFill>
            <w14:solidFill>
              <w14:schemeClr w14:val="tx1"/>
            </w14:solidFill>
          </w14:textFill>
        </w:rPr>
        <w:br w:type="page"/>
      </w:r>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t>商务要求偏离表</w:t>
      </w:r>
    </w:p>
    <w:p>
      <w:pPr>
        <w:spacing w:line="360" w:lineRule="auto"/>
        <w:contextualSpacing/>
        <w:jc w:val="left"/>
        <w:rPr>
          <w:rFonts w:ascii="宋体" w:hAnsi="宋体"/>
          <w:color w:val="000000" w:themeColor="text1"/>
          <w:sz w:val="24"/>
          <w14:textFill>
            <w14:solidFill>
              <w14:schemeClr w14:val="tx1"/>
            </w14:solidFill>
          </w14:textFill>
        </w:rPr>
      </w:pPr>
    </w:p>
    <w:p>
      <w:pPr>
        <w:pStyle w:val="12"/>
        <w:spacing w:line="360" w:lineRule="auto"/>
        <w:contextualSpacing/>
        <w:rPr>
          <w:rFonts w:hAnsi="宋体" w:cs="仿宋_GB2312"/>
          <w:color w:val="000000" w:themeColor="text1"/>
          <w:sz w:val="24"/>
          <w:szCs w:val="24"/>
          <w14:textFill>
            <w14:solidFill>
              <w14:schemeClr w14:val="tx1"/>
            </w14:solidFill>
          </w14:textFill>
        </w:rPr>
      </w:pPr>
      <w:r>
        <w:rPr>
          <w:rFonts w:hint="eastAsia" w:hAnsi="宋体" w:cs="仿宋_GB2312"/>
          <w:color w:val="000000" w:themeColor="text1"/>
          <w:sz w:val="24"/>
          <w:szCs w:val="24"/>
          <w14:textFill>
            <w14:solidFill>
              <w14:schemeClr w14:val="tx1"/>
            </w14:solidFill>
          </w14:textFill>
        </w:rPr>
        <w:t>所竞分标：</w:t>
      </w:r>
      <w:r>
        <w:rPr>
          <w:rFonts w:hint="eastAsia" w:hAnsi="宋体" w:cs="仿宋_GB2312"/>
          <w:color w:val="000000" w:themeColor="text1"/>
          <w:sz w:val="24"/>
          <w:szCs w:val="24"/>
          <w:u w:val="single"/>
          <w14:textFill>
            <w14:solidFill>
              <w14:schemeClr w14:val="tx1"/>
            </w14:solidFill>
          </w14:textFill>
        </w:rPr>
        <w:t xml:space="preserve">              </w:t>
      </w:r>
    </w:p>
    <w:p>
      <w:pPr>
        <w:spacing w:line="360" w:lineRule="auto"/>
        <w:contextualSpacing/>
        <w:jc w:val="left"/>
        <w:rPr>
          <w:rFonts w:ascii="宋体" w:hAnsi="宋体" w:cs="仿宋_GB2312"/>
          <w:color w:val="000000" w:themeColor="text1"/>
          <w:sz w:val="24"/>
          <w:u w:val="single"/>
          <w14:textFill>
            <w14:solidFill>
              <w14:schemeClr w14:val="tx1"/>
            </w14:solidFill>
          </w14:textFill>
        </w:rPr>
      </w:pPr>
    </w:p>
    <w:tbl>
      <w:tblPr>
        <w:tblStyle w:val="19"/>
        <w:tblpPr w:leftFromText="180" w:rightFromText="180" w:vertAnchor="text" w:horzAnchor="margin" w:tblpY="-9"/>
        <w:tblOverlap w:val="never"/>
        <w:tblW w:w="930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78"/>
        <w:gridCol w:w="2668"/>
        <w:gridCol w:w="2350"/>
        <w:gridCol w:w="211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17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项目</w:t>
            </w:r>
          </w:p>
        </w:tc>
        <w:tc>
          <w:tcPr>
            <w:tcW w:w="26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磋商文件商务要求</w:t>
            </w:r>
          </w:p>
        </w:tc>
        <w:tc>
          <w:tcPr>
            <w:tcW w:w="2350"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供应商的响应</w:t>
            </w:r>
          </w:p>
        </w:tc>
        <w:tc>
          <w:tcPr>
            <w:tcW w:w="21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themeColor="text1"/>
                <w:sz w:val="24"/>
                <w14:textFill>
                  <w14:solidFill>
                    <w14:schemeClr w14:val="tx1"/>
                  </w14:solidFill>
                </w14:textFill>
              </w:rPr>
            </w:pPr>
          </w:p>
        </w:tc>
        <w:tc>
          <w:tcPr>
            <w:tcW w:w="26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2350"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21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themeColor="text1"/>
                <w:sz w:val="24"/>
                <w14:textFill>
                  <w14:solidFill>
                    <w14:schemeClr w14:val="tx1"/>
                  </w14:solidFill>
                </w14:textFill>
              </w:rPr>
            </w:pPr>
          </w:p>
        </w:tc>
        <w:tc>
          <w:tcPr>
            <w:tcW w:w="26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2350" w:type="dxa"/>
            <w:tcBorders>
              <w:top w:val="single" w:color="auto" w:sz="4" w:space="0"/>
              <w:left w:val="single" w:color="auto" w:sz="4" w:space="0"/>
              <w:bottom w:val="single" w:color="auto" w:sz="4" w:space="0"/>
              <w:right w:val="single" w:color="auto" w:sz="4" w:space="0"/>
            </w:tcBorders>
            <w:vAlign w:val="center"/>
          </w:tcPr>
          <w:p>
            <w:pPr>
              <w:spacing w:line="360" w:lineRule="auto"/>
              <w:ind w:left="43"/>
              <w:contextualSpacing/>
              <w:jc w:val="center"/>
              <w:rPr>
                <w:rFonts w:ascii="宋体" w:hAnsi="宋体" w:cs="仿宋_GB2312"/>
                <w:color w:val="000000" w:themeColor="text1"/>
                <w:sz w:val="24"/>
                <w14:textFill>
                  <w14:solidFill>
                    <w14:schemeClr w14:val="tx1"/>
                  </w14:solidFill>
                </w14:textFill>
              </w:rPr>
            </w:pPr>
          </w:p>
        </w:tc>
        <w:tc>
          <w:tcPr>
            <w:tcW w:w="2112" w:type="dxa"/>
            <w:tcBorders>
              <w:top w:val="single" w:color="auto" w:sz="4" w:space="0"/>
              <w:left w:val="single" w:color="auto" w:sz="4" w:space="0"/>
              <w:bottom w:val="single" w:color="auto" w:sz="4" w:space="0"/>
              <w:right w:val="single" w:color="auto" w:sz="4" w:space="0"/>
            </w:tcBorders>
            <w:vAlign w:val="center"/>
          </w:tcPr>
          <w:p>
            <w:pPr>
              <w:spacing w:line="360" w:lineRule="auto"/>
              <w:ind w:left="43"/>
              <w:contextualSpacing/>
              <w:jc w:val="center"/>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7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26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2350"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21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r>
    </w:tbl>
    <w:p>
      <w:pPr>
        <w:pStyle w:val="8"/>
        <w:spacing w:after="0" w:line="360" w:lineRule="auto"/>
        <w:contextualSpacing/>
        <w:rPr>
          <w:rFonts w:ascii="宋体" w:hAnsi="宋体"/>
          <w:color w:val="000000" w:themeColor="text1"/>
          <w:kern w:val="0"/>
          <w:sz w:val="24"/>
          <w:szCs w:val="24"/>
          <w14:textFill>
            <w14:solidFill>
              <w14:schemeClr w14:val="tx1"/>
            </w14:solidFill>
          </w14:textFill>
        </w:rPr>
      </w:pPr>
      <w:r>
        <w:rPr>
          <w:rFonts w:hint="eastAsia" w:ascii="宋体" w:hAnsi="宋体"/>
          <w:color w:val="000000" w:themeColor="text1"/>
          <w:kern w:val="0"/>
          <w:sz w:val="24"/>
          <w:szCs w:val="24"/>
          <w14:textFill>
            <w14:solidFill>
              <w14:schemeClr w14:val="tx1"/>
            </w14:solidFill>
          </w14:textFill>
        </w:rPr>
        <w:t>注：</w:t>
      </w:r>
    </w:p>
    <w:p>
      <w:pPr>
        <w:pStyle w:val="8"/>
        <w:spacing w:after="0" w:line="360" w:lineRule="auto"/>
        <w:contextualSpacing/>
        <w:rPr>
          <w:rFonts w:ascii="宋体" w:hAnsi="宋体"/>
          <w:color w:val="000000" w:themeColor="text1"/>
          <w:kern w:val="0"/>
          <w:sz w:val="24"/>
          <w:szCs w:val="24"/>
          <w14:textFill>
            <w14:solidFill>
              <w14:schemeClr w14:val="tx1"/>
            </w14:solidFill>
          </w14:textFill>
        </w:rPr>
      </w:pPr>
      <w:r>
        <w:rPr>
          <w:rFonts w:hint="eastAsia" w:ascii="宋体" w:hAnsi="宋体"/>
          <w:color w:val="000000" w:themeColor="text1"/>
          <w:kern w:val="0"/>
          <w:sz w:val="24"/>
          <w:szCs w:val="24"/>
          <w14:textFill>
            <w14:solidFill>
              <w14:schemeClr w14:val="tx1"/>
            </w14:solidFill>
          </w14:textFill>
        </w:rPr>
        <w:t>1. 说明：应对照磋商文件“第三章 采购需求”中的商务要求逐条作出明确响应，并作出偏离说明。</w:t>
      </w:r>
    </w:p>
    <w:p>
      <w:pPr>
        <w:spacing w:line="360" w:lineRule="auto"/>
        <w:contextualSpacing/>
        <w:jc w:val="left"/>
        <w:rPr>
          <w:rFonts w:ascii="宋体" w:hAnsi="宋体" w:cs="仿宋_GB2312"/>
          <w:color w:val="000000" w:themeColor="text1"/>
          <w:sz w:val="24"/>
          <w:u w:val="single"/>
          <w14:textFill>
            <w14:solidFill>
              <w14:schemeClr w14:val="tx1"/>
            </w14:solidFill>
          </w14:textFill>
        </w:rPr>
      </w:pPr>
      <w:r>
        <w:rPr>
          <w:rFonts w:hint="eastAsia" w:ascii="宋体" w:hAnsi="宋体"/>
          <w:color w:val="000000" w:themeColor="text1"/>
          <w:kern w:val="0"/>
          <w:sz w:val="24"/>
          <w14:textFill>
            <w14:solidFill>
              <w14:schemeClr w14:val="tx1"/>
            </w14:solidFill>
          </w14:textFill>
        </w:rPr>
        <w:t>2.供应商应根据自身的承诺，对照磋商文件要求在“偏离说明”中注明“正偏离”、“负偏离”或者“无偏离”。既不属于“正偏离”也不属于“负偏离”即为“无偏离”。</w:t>
      </w:r>
    </w:p>
    <w:p>
      <w:pPr>
        <w:spacing w:line="360" w:lineRule="auto"/>
        <w:ind w:right="-817" w:rightChars="-389"/>
        <w:contextualSpacing/>
        <w:rPr>
          <w:rFonts w:ascii="宋体" w:hAnsi="宋体" w:cs="仿宋_GB2312"/>
          <w:color w:val="000000" w:themeColor="text1"/>
          <w:sz w:val="24"/>
          <w14:textFill>
            <w14:solidFill>
              <w14:schemeClr w14:val="tx1"/>
            </w14:solidFill>
          </w14:textFill>
        </w:rPr>
      </w:pPr>
    </w:p>
    <w:p>
      <w:pPr>
        <w:spacing w:line="360" w:lineRule="auto"/>
        <w:ind w:right="-817" w:rightChars="-389" w:firstLine="960" w:firstLineChars="4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法定代表人或者委托代理人（签字）：                    </w:t>
      </w:r>
    </w:p>
    <w:p>
      <w:pPr>
        <w:spacing w:line="360" w:lineRule="auto"/>
        <w:ind w:right="-817" w:rightChars="-389" w:firstLine="2640" w:firstLineChars="11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供应商（盖公章）：      </w:t>
      </w:r>
    </w:p>
    <w:p>
      <w:pPr>
        <w:spacing w:line="360" w:lineRule="auto"/>
        <w:ind w:right="-817" w:rightChars="-389" w:firstLine="4080" w:firstLineChars="1700"/>
        <w:contextualSpacing/>
        <w:rPr>
          <w:rFonts w:ascii="仿宋_GB2312" w:hAnsi="仿宋_GB2312" w:eastAsia="仿宋_GB2312" w:cs="仿宋_GB2312"/>
          <w:b/>
          <w:color w:val="000000" w:themeColor="text1"/>
          <w:sz w:val="32"/>
          <w:szCs w:val="32"/>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日期：   年   月   日</w:t>
      </w:r>
    </w:p>
    <w:p>
      <w:pPr>
        <w:adjustRightInd w:val="0"/>
        <w:snapToGrid w:val="0"/>
        <w:spacing w:line="520" w:lineRule="exact"/>
        <w:ind w:firstLine="7040" w:firstLineChars="1600"/>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p>
    <w:p>
      <w:pPr>
        <w:adjustRightInd w:val="0"/>
        <w:snapToGrid w:val="0"/>
        <w:spacing w:line="520" w:lineRule="exact"/>
        <w:ind w:firstLine="7040" w:firstLineChars="1600"/>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p>
    <w:p>
      <w:pPr>
        <w:adjustRightInd w:val="0"/>
        <w:snapToGrid w:val="0"/>
        <w:spacing w:line="520" w:lineRule="exact"/>
        <w:ind w:firstLine="7040" w:firstLineChars="1600"/>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p>
    <w:p>
      <w:pPr>
        <w:adjustRightInd w:val="0"/>
        <w:snapToGrid w:val="0"/>
        <w:spacing w:line="520" w:lineRule="exact"/>
        <w:ind w:firstLine="7040" w:firstLineChars="1600"/>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p>
    <w:p>
      <w:pPr>
        <w:adjustRightInd w:val="0"/>
        <w:snapToGrid w:val="0"/>
        <w:spacing w:line="520" w:lineRule="exact"/>
        <w:rPr>
          <w:rFonts w:ascii="宋体" w:hAnsi="宋体"/>
          <w:color w:val="000000" w:themeColor="text1"/>
          <w:szCs w:val="21"/>
          <w:u w:val="single"/>
          <w14:textFill>
            <w14:solidFill>
              <w14:schemeClr w14:val="tx1"/>
            </w14:solidFill>
          </w14:textFill>
        </w:rPr>
      </w:pPr>
    </w:p>
    <w:p>
      <w:pPr>
        <w:adjustRightInd w:val="0"/>
        <w:snapToGrid w:val="0"/>
        <w:spacing w:line="300" w:lineRule="auto"/>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r>
        <w:rPr>
          <w:rFonts w:ascii="方正小标宋简体" w:hAnsi="方正小标宋简体" w:eastAsia="方正小标宋简体" w:cs="方正小标宋简体"/>
          <w:bCs/>
          <w:color w:val="000000" w:themeColor="text1"/>
          <w:sz w:val="44"/>
          <w:szCs w:val="44"/>
          <w14:textFill>
            <w14:solidFill>
              <w14:schemeClr w14:val="tx1"/>
            </w14:solidFill>
          </w14:textFill>
        </w:rPr>
        <w:br w:type="page"/>
      </w:r>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t>技术要求偏离表</w:t>
      </w:r>
    </w:p>
    <w:p>
      <w:pPr>
        <w:spacing w:line="520" w:lineRule="exact"/>
        <w:rPr>
          <w:rFonts w:ascii="仿宋_GB2312" w:hAnsi="仿宋_GB2312" w:eastAsia="仿宋_GB2312" w:cs="仿宋_GB2312"/>
          <w:color w:val="000000" w:themeColor="text1"/>
          <w:sz w:val="32"/>
          <w:szCs w:val="32"/>
          <w14:textFill>
            <w14:solidFill>
              <w14:schemeClr w14:val="tx1"/>
            </w14:solidFill>
          </w14:textFill>
        </w:rPr>
      </w:pPr>
    </w:p>
    <w:p>
      <w:pPr>
        <w:spacing w:line="360" w:lineRule="auto"/>
        <w:contextualSpacing/>
        <w:rPr>
          <w:rFonts w:ascii="宋体" w:hAnsi="宋体" w:cs="仿宋_GB2312"/>
          <w:color w:val="000000" w:themeColor="text1"/>
          <w:sz w:val="24"/>
          <w:u w:val="single"/>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采购项目编号：</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采购项目名称：</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contextualSpacing/>
        <w:rPr>
          <w:rFonts w:ascii="宋体" w:hAnsi="宋体" w:cs="仿宋_GB2312"/>
          <w:color w:val="000000" w:themeColor="text1"/>
          <w:sz w:val="24"/>
          <w:u w:val="single"/>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分标号：</w:t>
      </w:r>
      <w:r>
        <w:rPr>
          <w:rFonts w:hint="eastAsia" w:ascii="宋体" w:hAnsi="宋体" w:cs="仿宋_GB2312"/>
          <w:color w:val="000000" w:themeColor="text1"/>
          <w:sz w:val="24"/>
          <w:u w:val="single"/>
          <w14:textFill>
            <w14:solidFill>
              <w14:schemeClr w14:val="tx1"/>
            </w14:solidFill>
          </w14:textFill>
        </w:rPr>
        <w:t xml:space="preserve">                       </w:t>
      </w:r>
    </w:p>
    <w:tbl>
      <w:tblPr>
        <w:tblStyle w:val="19"/>
        <w:tblW w:w="9854"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92"/>
        <w:gridCol w:w="992"/>
        <w:gridCol w:w="3292"/>
        <w:gridCol w:w="2962"/>
        <w:gridCol w:w="161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58" w:name="_Toc295404981"/>
            <w:bookmarkStart w:id="59" w:name="_Toc383699906"/>
            <w:bookmarkStart w:id="60" w:name="_Toc254970588"/>
            <w:bookmarkStart w:id="61" w:name="_Toc373333689"/>
            <w:bookmarkStart w:id="62" w:name="_Toc297193185"/>
            <w:bookmarkStart w:id="63" w:name="_Toc301781611"/>
            <w:bookmarkStart w:id="64" w:name="_Toc254970729"/>
            <w:bookmarkStart w:id="65" w:name="_Toc173211900"/>
            <w:bookmarkStart w:id="66" w:name="_Toc173066401"/>
            <w:r>
              <w:rPr>
                <w:rFonts w:hint="eastAsia" w:ascii="宋体" w:hAnsi="宋体" w:eastAsia="宋体" w:cs="仿宋_GB2312"/>
                <w:color w:val="000000" w:themeColor="text1"/>
                <w:kern w:val="2"/>
                <w:sz w:val="24"/>
                <w:szCs w:val="24"/>
                <w14:textFill>
                  <w14:solidFill>
                    <w14:schemeClr w14:val="tx1"/>
                  </w14:solidFill>
                </w14:textFill>
              </w:rPr>
              <w:t>序号</w:t>
            </w:r>
            <w:bookmarkEnd w:id="58"/>
            <w:bookmarkEnd w:id="59"/>
            <w:bookmarkEnd w:id="60"/>
            <w:bookmarkEnd w:id="61"/>
            <w:bookmarkEnd w:id="62"/>
            <w:bookmarkEnd w:id="63"/>
            <w:bookmarkEnd w:id="64"/>
            <w:bookmarkEnd w:id="65"/>
            <w:bookmarkEnd w:id="66"/>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r>
              <w:rPr>
                <w:rFonts w:hint="eastAsia" w:ascii="宋体" w:hAnsi="宋体" w:eastAsia="宋体" w:cs="仿宋_GB2312"/>
                <w:color w:val="000000" w:themeColor="text1"/>
                <w:kern w:val="2"/>
                <w:sz w:val="24"/>
                <w:szCs w:val="24"/>
                <w14:textFill>
                  <w14:solidFill>
                    <w14:schemeClr w14:val="tx1"/>
                  </w14:solidFill>
                </w14:textFill>
              </w:rPr>
              <w:t>名称</w:t>
            </w: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r>
              <w:rPr>
                <w:rFonts w:hint="eastAsia" w:ascii="宋体" w:hAnsi="宋体" w:eastAsia="宋体" w:cs="仿宋_GB2312"/>
                <w:color w:val="000000" w:themeColor="text1"/>
                <w:kern w:val="2"/>
                <w:sz w:val="24"/>
                <w:szCs w:val="24"/>
                <w14:textFill>
                  <w14:solidFill>
                    <w14:schemeClr w14:val="tx1"/>
                  </w14:solidFill>
                </w14:textFill>
              </w:rPr>
              <w:t>磋商文件技术要求</w:t>
            </w: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67" w:name="_Toc295404983"/>
            <w:bookmarkStart w:id="68" w:name="_Toc373333691"/>
            <w:bookmarkStart w:id="69" w:name="_Toc254970731"/>
            <w:bookmarkStart w:id="70" w:name="_Toc297193187"/>
            <w:bookmarkStart w:id="71" w:name="_Toc173066403"/>
            <w:bookmarkStart w:id="72" w:name="_Toc301781613"/>
            <w:bookmarkStart w:id="73" w:name="_Toc383699908"/>
            <w:bookmarkStart w:id="74" w:name="_Toc173211902"/>
            <w:bookmarkStart w:id="75" w:name="_Toc254970590"/>
            <w:r>
              <w:rPr>
                <w:rFonts w:hint="eastAsia" w:ascii="宋体" w:hAnsi="宋体" w:eastAsia="宋体" w:cs="仿宋_GB2312"/>
                <w:color w:val="000000" w:themeColor="text1"/>
                <w:kern w:val="2"/>
                <w:sz w:val="24"/>
                <w:szCs w:val="24"/>
                <w14:textFill>
                  <w14:solidFill>
                    <w14:schemeClr w14:val="tx1"/>
                  </w14:solidFill>
                </w14:textFill>
              </w:rPr>
              <w:t>竞标响应</w:t>
            </w:r>
            <w:bookmarkEnd w:id="67"/>
            <w:bookmarkEnd w:id="68"/>
            <w:bookmarkEnd w:id="69"/>
            <w:bookmarkEnd w:id="70"/>
            <w:bookmarkEnd w:id="71"/>
            <w:bookmarkEnd w:id="72"/>
            <w:bookmarkEnd w:id="73"/>
            <w:bookmarkEnd w:id="74"/>
            <w:bookmarkEnd w:id="75"/>
          </w:p>
        </w:tc>
        <w:tc>
          <w:tcPr>
            <w:tcW w:w="1616"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76" w:name="_Toc254970591"/>
            <w:bookmarkStart w:id="77" w:name="_Toc297193188"/>
            <w:bookmarkStart w:id="78" w:name="_Toc373333692"/>
            <w:bookmarkStart w:id="79" w:name="_Toc254970732"/>
            <w:bookmarkStart w:id="80" w:name="_Toc383699909"/>
            <w:bookmarkStart w:id="81" w:name="_Toc173066404"/>
            <w:bookmarkStart w:id="82" w:name="_Toc295404984"/>
            <w:bookmarkStart w:id="83" w:name="_Toc301781614"/>
            <w:bookmarkStart w:id="84" w:name="_Toc173211903"/>
            <w:r>
              <w:rPr>
                <w:rFonts w:hint="eastAsia" w:ascii="宋体" w:hAnsi="宋体" w:eastAsia="宋体" w:cs="仿宋_GB2312"/>
                <w:color w:val="000000" w:themeColor="text1"/>
                <w:kern w:val="2"/>
                <w:sz w:val="24"/>
                <w:szCs w:val="24"/>
                <w14:textFill>
                  <w14:solidFill>
                    <w14:schemeClr w14:val="tx1"/>
                  </w14:solidFill>
                </w14:textFill>
              </w:rPr>
              <w:t>偏离</w:t>
            </w:r>
            <w:bookmarkEnd w:id="76"/>
            <w:bookmarkEnd w:id="77"/>
            <w:bookmarkEnd w:id="78"/>
            <w:bookmarkEnd w:id="79"/>
            <w:bookmarkEnd w:id="80"/>
            <w:bookmarkEnd w:id="81"/>
            <w:bookmarkEnd w:id="82"/>
            <w:bookmarkEnd w:id="83"/>
            <w:bookmarkEnd w:id="84"/>
            <w:bookmarkStart w:id="85" w:name="_Toc173066405"/>
            <w:bookmarkStart w:id="86" w:name="_Toc297193189"/>
            <w:bookmarkStart w:id="87" w:name="_Toc173211904"/>
            <w:bookmarkStart w:id="88" w:name="_Toc254970733"/>
            <w:bookmarkStart w:id="89" w:name="_Toc383699910"/>
            <w:bookmarkStart w:id="90" w:name="_Toc295404985"/>
            <w:bookmarkStart w:id="91" w:name="_Toc254970592"/>
            <w:bookmarkStart w:id="92" w:name="_Toc373333693"/>
            <w:bookmarkStart w:id="93" w:name="_Toc301781615"/>
            <w:r>
              <w:rPr>
                <w:rFonts w:hint="eastAsia" w:ascii="宋体" w:hAnsi="宋体" w:eastAsia="宋体" w:cs="仿宋_GB2312"/>
                <w:color w:val="000000" w:themeColor="text1"/>
                <w:kern w:val="2"/>
                <w:sz w:val="24"/>
                <w:szCs w:val="24"/>
                <w14:textFill>
                  <w14:solidFill>
                    <w14:schemeClr w14:val="tx1"/>
                  </w14:solidFill>
                </w14:textFill>
              </w:rPr>
              <w:t>说明</w:t>
            </w:r>
            <w:bookmarkEnd w:id="85"/>
            <w:bookmarkEnd w:id="86"/>
            <w:bookmarkEnd w:id="87"/>
            <w:bookmarkEnd w:id="88"/>
            <w:bookmarkEnd w:id="89"/>
            <w:bookmarkEnd w:id="90"/>
            <w:bookmarkEnd w:id="91"/>
            <w:bookmarkEnd w:id="92"/>
            <w:bookmarkEnd w:id="93"/>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94" w:name="_Toc301781616"/>
            <w:bookmarkStart w:id="95" w:name="_Toc383699911"/>
            <w:bookmarkStart w:id="96" w:name="_Toc373333694"/>
            <w:bookmarkStart w:id="97" w:name="_Toc254970593"/>
            <w:bookmarkStart w:id="98" w:name="_Toc173066406"/>
            <w:bookmarkStart w:id="99" w:name="_Toc297193190"/>
            <w:bookmarkStart w:id="100" w:name="_Toc295404986"/>
            <w:bookmarkStart w:id="101" w:name="_Toc254970734"/>
            <w:bookmarkStart w:id="102" w:name="_Toc173211905"/>
            <w:r>
              <w:rPr>
                <w:rFonts w:hint="eastAsia" w:ascii="宋体" w:hAnsi="宋体" w:eastAsia="宋体" w:cs="仿宋_GB2312"/>
                <w:color w:val="000000" w:themeColor="text1"/>
                <w:kern w:val="2"/>
                <w:sz w:val="24"/>
                <w:szCs w:val="24"/>
                <w14:textFill>
                  <w14:solidFill>
                    <w14:schemeClr w14:val="tx1"/>
                  </w14:solidFill>
                </w14:textFill>
              </w:rPr>
              <w:t>1</w:t>
            </w:r>
            <w:bookmarkEnd w:id="94"/>
            <w:bookmarkEnd w:id="95"/>
            <w:bookmarkEnd w:id="96"/>
            <w:bookmarkEnd w:id="97"/>
            <w:bookmarkEnd w:id="98"/>
            <w:bookmarkEnd w:id="99"/>
            <w:bookmarkEnd w:id="100"/>
            <w:bookmarkEnd w:id="101"/>
            <w:bookmarkEnd w:id="102"/>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103" w:name="_Toc301781617"/>
            <w:bookmarkStart w:id="104" w:name="_Toc383699912"/>
            <w:bookmarkStart w:id="105" w:name="_Toc373333695"/>
            <w:bookmarkStart w:id="106" w:name="_Toc254970735"/>
            <w:bookmarkStart w:id="107" w:name="_Toc297193191"/>
            <w:bookmarkStart w:id="108" w:name="_Toc295404987"/>
            <w:bookmarkStart w:id="109" w:name="_Toc173211906"/>
            <w:bookmarkStart w:id="110" w:name="_Toc173066407"/>
            <w:bookmarkStart w:id="111" w:name="_Toc254970594"/>
            <w:r>
              <w:rPr>
                <w:rFonts w:hint="eastAsia" w:ascii="宋体" w:hAnsi="宋体" w:eastAsia="宋体" w:cs="仿宋_GB2312"/>
                <w:color w:val="000000" w:themeColor="text1"/>
                <w:kern w:val="2"/>
                <w:sz w:val="24"/>
                <w:szCs w:val="24"/>
                <w14:textFill>
                  <w14:solidFill>
                    <w14:schemeClr w14:val="tx1"/>
                  </w14:solidFill>
                </w14:textFill>
              </w:rPr>
              <w:t>2</w:t>
            </w:r>
            <w:bookmarkEnd w:id="103"/>
            <w:bookmarkEnd w:id="104"/>
            <w:bookmarkEnd w:id="105"/>
            <w:bookmarkEnd w:id="106"/>
            <w:bookmarkEnd w:id="107"/>
            <w:bookmarkEnd w:id="108"/>
            <w:bookmarkEnd w:id="109"/>
            <w:bookmarkEnd w:id="110"/>
            <w:bookmarkEnd w:id="111"/>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112" w:name="_Toc301781618"/>
            <w:bookmarkStart w:id="113" w:name="_Toc373333696"/>
            <w:bookmarkStart w:id="114" w:name="_Toc254970595"/>
            <w:bookmarkStart w:id="115" w:name="_Toc173211907"/>
            <w:bookmarkStart w:id="116" w:name="_Toc254970736"/>
            <w:bookmarkStart w:id="117" w:name="_Toc173066408"/>
            <w:bookmarkStart w:id="118" w:name="_Toc297193192"/>
            <w:bookmarkStart w:id="119" w:name="_Toc295404988"/>
            <w:bookmarkStart w:id="120" w:name="_Toc383699913"/>
            <w:r>
              <w:rPr>
                <w:rFonts w:hint="eastAsia" w:ascii="宋体" w:hAnsi="宋体" w:eastAsia="宋体" w:cs="仿宋_GB2312"/>
                <w:color w:val="000000" w:themeColor="text1"/>
                <w:kern w:val="2"/>
                <w:sz w:val="24"/>
                <w:szCs w:val="24"/>
                <w14:textFill>
                  <w14:solidFill>
                    <w14:schemeClr w14:val="tx1"/>
                  </w14:solidFill>
                </w14:textFill>
              </w:rPr>
              <w:t>3</w:t>
            </w:r>
            <w:bookmarkEnd w:id="112"/>
            <w:bookmarkEnd w:id="113"/>
            <w:bookmarkEnd w:id="114"/>
            <w:bookmarkEnd w:id="115"/>
            <w:bookmarkEnd w:id="116"/>
            <w:bookmarkEnd w:id="117"/>
            <w:bookmarkEnd w:id="118"/>
            <w:bookmarkEnd w:id="119"/>
            <w:bookmarkEnd w:id="120"/>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121" w:name="_Toc297193193"/>
            <w:bookmarkStart w:id="122" w:name="_Toc383699914"/>
            <w:bookmarkStart w:id="123" w:name="_Toc301781619"/>
            <w:bookmarkStart w:id="124" w:name="_Toc173066409"/>
            <w:bookmarkStart w:id="125" w:name="_Toc173211908"/>
            <w:bookmarkStart w:id="126" w:name="_Toc254970737"/>
            <w:bookmarkStart w:id="127" w:name="_Toc295404989"/>
            <w:bookmarkStart w:id="128" w:name="_Toc373333697"/>
            <w:bookmarkStart w:id="129" w:name="_Toc254970596"/>
            <w:r>
              <w:rPr>
                <w:rFonts w:hint="eastAsia" w:ascii="宋体" w:hAnsi="宋体" w:eastAsia="宋体" w:cs="仿宋_GB2312"/>
                <w:color w:val="000000" w:themeColor="text1"/>
                <w:kern w:val="2"/>
                <w:sz w:val="24"/>
                <w:szCs w:val="24"/>
                <w14:textFill>
                  <w14:solidFill>
                    <w14:schemeClr w14:val="tx1"/>
                  </w14:solidFill>
                </w14:textFill>
              </w:rPr>
              <w:t>4</w:t>
            </w:r>
            <w:bookmarkEnd w:id="121"/>
            <w:bookmarkEnd w:id="122"/>
            <w:bookmarkEnd w:id="123"/>
            <w:bookmarkEnd w:id="124"/>
            <w:bookmarkEnd w:id="125"/>
            <w:bookmarkEnd w:id="126"/>
            <w:bookmarkEnd w:id="127"/>
            <w:bookmarkEnd w:id="128"/>
            <w:bookmarkEnd w:id="129"/>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130" w:name="_Toc383699915"/>
            <w:bookmarkStart w:id="131" w:name="_Toc254970597"/>
            <w:bookmarkStart w:id="132" w:name="_Toc295404990"/>
            <w:bookmarkStart w:id="133" w:name="_Toc373333698"/>
            <w:bookmarkStart w:id="134" w:name="_Toc301781620"/>
            <w:bookmarkStart w:id="135" w:name="_Toc173211909"/>
            <w:bookmarkStart w:id="136" w:name="_Toc173066410"/>
            <w:bookmarkStart w:id="137" w:name="_Toc297193194"/>
            <w:bookmarkStart w:id="138" w:name="_Toc254970738"/>
            <w:r>
              <w:rPr>
                <w:rFonts w:hint="eastAsia" w:ascii="宋体" w:hAnsi="宋体" w:eastAsia="宋体" w:cs="仿宋_GB2312"/>
                <w:color w:val="000000" w:themeColor="text1"/>
                <w:kern w:val="2"/>
                <w:sz w:val="24"/>
                <w:szCs w:val="24"/>
                <w14:textFill>
                  <w14:solidFill>
                    <w14:schemeClr w14:val="tx1"/>
                  </w14:solidFill>
                </w14:textFill>
              </w:rPr>
              <w:t>5</w:t>
            </w:r>
            <w:bookmarkEnd w:id="130"/>
            <w:bookmarkEnd w:id="131"/>
            <w:bookmarkEnd w:id="132"/>
            <w:bookmarkEnd w:id="133"/>
            <w:bookmarkEnd w:id="134"/>
            <w:bookmarkEnd w:id="135"/>
            <w:bookmarkEnd w:id="136"/>
            <w:bookmarkEnd w:id="137"/>
            <w:bookmarkEnd w:id="138"/>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139" w:name="_Toc173211914"/>
            <w:bookmarkStart w:id="140" w:name="_Toc295404991"/>
            <w:bookmarkStart w:id="141" w:name="_Toc297193195"/>
            <w:bookmarkStart w:id="142" w:name="_Toc301781621"/>
            <w:bookmarkStart w:id="143" w:name="_Toc254970743"/>
            <w:bookmarkStart w:id="144" w:name="_Toc383699916"/>
            <w:bookmarkStart w:id="145" w:name="_Toc254970602"/>
            <w:bookmarkStart w:id="146" w:name="_Toc173066415"/>
            <w:bookmarkStart w:id="147" w:name="_Toc373333699"/>
            <w:r>
              <w:rPr>
                <w:rFonts w:hint="eastAsia" w:ascii="宋体" w:hAnsi="宋体" w:eastAsia="宋体" w:cs="仿宋_GB2312"/>
                <w:color w:val="000000" w:themeColor="text1"/>
                <w:kern w:val="2"/>
                <w:sz w:val="24"/>
                <w:szCs w:val="24"/>
                <w14:textFill>
                  <w14:solidFill>
                    <w14:schemeClr w14:val="tx1"/>
                  </w14:solidFill>
                </w14:textFill>
              </w:rPr>
              <w:t>…</w:t>
            </w:r>
            <w:bookmarkEnd w:id="139"/>
            <w:bookmarkEnd w:id="140"/>
            <w:bookmarkEnd w:id="141"/>
            <w:bookmarkEnd w:id="142"/>
            <w:bookmarkEnd w:id="143"/>
            <w:bookmarkEnd w:id="144"/>
            <w:bookmarkEnd w:id="145"/>
            <w:bookmarkEnd w:id="146"/>
            <w:bookmarkEnd w:id="147"/>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1616"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r>
    </w:tbl>
    <w:p>
      <w:pPr>
        <w:adjustRightInd w:val="0"/>
        <w:spacing w:line="360" w:lineRule="auto"/>
        <w:contextualSpacing/>
        <w:rPr>
          <w:rFonts w:ascii="宋体" w:hAnsi="宋体" w:cs="仿宋_GB2312"/>
          <w:color w:val="000000" w:themeColor="text1"/>
          <w:sz w:val="24"/>
          <w14:textFill>
            <w14:solidFill>
              <w14:schemeClr w14:val="tx1"/>
            </w14:solidFill>
          </w14:textFill>
        </w:rPr>
      </w:pPr>
    </w:p>
    <w:p>
      <w:pPr>
        <w:pStyle w:val="10"/>
        <w:spacing w:line="360" w:lineRule="auto"/>
        <w:ind w:firstLine="0" w:firstLineChars="0"/>
        <w:contextualSpacing/>
        <w:rPr>
          <w:rFonts w:ascii="宋体" w:hAnsi="宋体" w:eastAsia="宋体" w:cs="仿宋_GB2312"/>
          <w:color w:val="000000" w:themeColor="text1"/>
          <w:sz w:val="24"/>
          <w:szCs w:val="24"/>
          <w14:textFill>
            <w14:solidFill>
              <w14:schemeClr w14:val="tx1"/>
            </w14:solidFill>
          </w14:textFill>
        </w:rPr>
      </w:pPr>
      <w:r>
        <w:rPr>
          <w:rFonts w:hint="eastAsia" w:ascii="宋体" w:hAnsi="宋体" w:eastAsia="宋体" w:cs="仿宋_GB2312"/>
          <w:color w:val="000000" w:themeColor="text1"/>
          <w:sz w:val="24"/>
          <w:szCs w:val="24"/>
          <w14:textFill>
            <w14:solidFill>
              <w14:schemeClr w14:val="tx1"/>
            </w14:solidFill>
          </w14:textFill>
        </w:rPr>
        <w:t>注：</w:t>
      </w:r>
    </w:p>
    <w:p>
      <w:pPr>
        <w:pStyle w:val="10"/>
        <w:spacing w:line="360" w:lineRule="auto"/>
        <w:ind w:firstLine="0" w:firstLineChars="0"/>
        <w:contextualSpacing/>
        <w:rPr>
          <w:rFonts w:ascii="宋体" w:hAnsi="宋体" w:eastAsia="宋体" w:cs="仿宋_GB2312"/>
          <w:color w:val="000000" w:themeColor="text1"/>
          <w:sz w:val="24"/>
          <w:szCs w:val="24"/>
          <w14:textFill>
            <w14:solidFill>
              <w14:schemeClr w14:val="tx1"/>
            </w14:solidFill>
          </w14:textFill>
        </w:rPr>
      </w:pPr>
      <w:r>
        <w:rPr>
          <w:rFonts w:hint="eastAsia" w:ascii="宋体" w:hAnsi="宋体" w:eastAsia="宋体" w:cs="仿宋_GB2312"/>
          <w:color w:val="000000" w:themeColor="text1"/>
          <w:sz w:val="24"/>
          <w:szCs w:val="24"/>
          <w14:textFill>
            <w14:solidFill>
              <w14:schemeClr w14:val="tx1"/>
            </w14:solidFill>
          </w14:textFill>
        </w:rPr>
        <w:t>1. 说明：应对照磋商文件“第三章 采购需求”中的技术要求逐条作出明确响应，并作出偏离说明。</w:t>
      </w:r>
    </w:p>
    <w:p>
      <w:pPr>
        <w:pStyle w:val="10"/>
        <w:spacing w:line="360" w:lineRule="auto"/>
        <w:ind w:firstLine="0" w:firstLineChars="0"/>
        <w:contextualSpacing/>
        <w:rPr>
          <w:rFonts w:ascii="宋体" w:hAnsi="宋体" w:eastAsia="宋体" w:cs="仿宋_GB2312"/>
          <w:color w:val="000000" w:themeColor="text1"/>
          <w:sz w:val="24"/>
          <w:szCs w:val="24"/>
          <w14:textFill>
            <w14:solidFill>
              <w14:schemeClr w14:val="tx1"/>
            </w14:solidFill>
          </w14:textFill>
        </w:rPr>
      </w:pPr>
      <w:r>
        <w:rPr>
          <w:rFonts w:hint="eastAsia" w:ascii="宋体" w:hAnsi="宋体" w:eastAsia="宋体" w:cs="仿宋_GB2312"/>
          <w:color w:val="000000" w:themeColor="text1"/>
          <w:sz w:val="24"/>
          <w:szCs w:val="24"/>
          <w14:textFill>
            <w14:solidFill>
              <w14:schemeClr w14:val="tx1"/>
            </w14:solidFill>
          </w14:textFill>
        </w:rPr>
        <w:t>2.供应商应根据自身的承诺，对照磋商文件要求，在“偏离说明”中注明“正偏离”、“负偏离”或者“无偏离”。既不属于“正偏离”也不属于“负偏离”即为“无偏离”。</w:t>
      </w:r>
    </w:p>
    <w:p>
      <w:pPr>
        <w:spacing w:line="360" w:lineRule="auto"/>
        <w:ind w:right="-817" w:rightChars="-389"/>
        <w:contextualSpacing/>
        <w:rPr>
          <w:rFonts w:ascii="宋体" w:hAnsi="宋体" w:cs="仿宋_GB2312"/>
          <w:color w:val="000000" w:themeColor="text1"/>
          <w:sz w:val="24"/>
          <w14:textFill>
            <w14:solidFill>
              <w14:schemeClr w14:val="tx1"/>
            </w14:solidFill>
          </w14:textFill>
        </w:rPr>
      </w:pPr>
    </w:p>
    <w:p>
      <w:pPr>
        <w:spacing w:line="360" w:lineRule="auto"/>
        <w:ind w:right="-817" w:rightChars="-389" w:firstLine="960" w:firstLineChars="4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法定代表人或者委托代理人（签字）：                    </w:t>
      </w:r>
    </w:p>
    <w:p>
      <w:pPr>
        <w:spacing w:line="360" w:lineRule="auto"/>
        <w:ind w:right="-817" w:rightChars="-389" w:firstLine="2640" w:firstLineChars="11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供应商（盖公章）：      </w:t>
      </w:r>
    </w:p>
    <w:p>
      <w:pPr>
        <w:spacing w:line="360" w:lineRule="auto"/>
        <w:ind w:right="-817" w:rightChars="-389" w:firstLine="4080" w:firstLineChars="17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日期：   年   月   日</w:t>
      </w:r>
    </w:p>
    <w:p>
      <w:pPr>
        <w:snapToGrid w:val="0"/>
        <w:spacing w:before="156" w:beforeLines="50" w:after="50"/>
        <w:ind w:left="142"/>
        <w:jc w:val="left"/>
        <w:rPr>
          <w:rFonts w:ascii="宋体" w:hAnsi="宋体"/>
          <w:b/>
          <w:color w:val="000000" w:themeColor="text1"/>
          <w:sz w:val="24"/>
          <w14:textFill>
            <w14:solidFill>
              <w14:schemeClr w14:val="tx1"/>
            </w14:solidFill>
          </w14:textFill>
        </w:rPr>
      </w:pPr>
      <w:r>
        <w:rPr>
          <w:rFonts w:ascii="宋体" w:hAnsi="宋体" w:cs="仿宋_GB2312"/>
          <w:color w:val="000000" w:themeColor="text1"/>
          <w:sz w:val="24"/>
          <w14:textFill>
            <w14:solidFill>
              <w14:schemeClr w14:val="tx1"/>
            </w14:solidFill>
          </w14:textFill>
        </w:rPr>
        <w:br w:type="page"/>
      </w:r>
      <w:r>
        <w:rPr>
          <w:rFonts w:hint="eastAsia" w:ascii="宋体" w:hAnsi="宋体"/>
          <w:b/>
          <w:color w:val="000000" w:themeColor="text1"/>
          <w:sz w:val="24"/>
          <w14:textFill>
            <w14:solidFill>
              <w14:schemeClr w14:val="tx1"/>
            </w14:solidFill>
          </w14:textFill>
        </w:rPr>
        <w:t>项目实施人员一览表格式</w:t>
      </w:r>
    </w:p>
    <w:p>
      <w:pPr>
        <w:snapToGrid w:val="0"/>
        <w:spacing w:before="156" w:beforeLines="50" w:after="50"/>
        <w:ind w:left="142"/>
        <w:jc w:val="left"/>
        <w:rPr>
          <w:rFonts w:ascii="宋体" w:hAnsi="宋体"/>
          <w:b/>
          <w:color w:val="000000" w:themeColor="text1"/>
          <w:sz w:val="24"/>
          <w14:textFill>
            <w14:solidFill>
              <w14:schemeClr w14:val="tx1"/>
            </w14:solidFill>
          </w14:textFill>
        </w:rPr>
      </w:pPr>
    </w:p>
    <w:p>
      <w:pPr>
        <w:spacing w:line="360" w:lineRule="auto"/>
        <w:ind w:left="142"/>
        <w:contextualSpacing/>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项目实施人员一览表</w:t>
      </w:r>
    </w:p>
    <w:p>
      <w:pPr>
        <w:pStyle w:val="12"/>
        <w:spacing w:line="360" w:lineRule="auto"/>
        <w:contextualSpacing/>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所竞分标：</w:t>
      </w:r>
      <w:r>
        <w:rPr>
          <w:rFonts w:hint="eastAsia"/>
          <w:color w:val="000000" w:themeColor="text1"/>
          <w:sz w:val="24"/>
          <w:szCs w:val="24"/>
          <w:u w:val="single"/>
          <w14:textFill>
            <w14:solidFill>
              <w14:schemeClr w14:val="tx1"/>
            </w14:solidFill>
          </w14:textFill>
        </w:rPr>
        <w:t xml:space="preserve">     </w:t>
      </w:r>
      <w:r>
        <w:rPr>
          <w:rFonts w:hint="eastAsia"/>
          <w:color w:val="000000" w:themeColor="text1"/>
          <w:sz w:val="24"/>
          <w:szCs w:val="24"/>
          <w14:textFill>
            <w14:solidFill>
              <w14:schemeClr w14:val="tx1"/>
            </w14:solidFill>
          </w14:textFill>
        </w:rPr>
        <w:t>分标</w:t>
      </w:r>
    </w:p>
    <w:tbl>
      <w:tblPr>
        <w:tblStyle w:val="19"/>
        <w:tblW w:w="81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1701"/>
        <w:gridCol w:w="1420"/>
        <w:gridCol w:w="1698"/>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姓名</w:t>
            </w:r>
          </w:p>
        </w:tc>
        <w:tc>
          <w:tcPr>
            <w:tcW w:w="709"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职务</w:t>
            </w:r>
          </w:p>
        </w:tc>
        <w:tc>
          <w:tcPr>
            <w:tcW w:w="1701"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专业技术资格（职称）或者职业资格或者执业资格证或者其他证书</w:t>
            </w:r>
          </w:p>
        </w:tc>
        <w:tc>
          <w:tcPr>
            <w:tcW w:w="1420"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证书编号</w:t>
            </w:r>
          </w:p>
        </w:tc>
        <w:tc>
          <w:tcPr>
            <w:tcW w:w="1698"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参加本单位</w:t>
            </w:r>
          </w:p>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工作时间</w:t>
            </w:r>
          </w:p>
        </w:tc>
        <w:tc>
          <w:tcPr>
            <w:tcW w:w="1843"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劳动合同编号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709"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701"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420"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698"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843"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709"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701"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420"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698"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843"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709"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701"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420"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698"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843"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r>
    </w:tbl>
    <w:p>
      <w:pPr>
        <w:spacing w:line="360" w:lineRule="auto"/>
        <w:contextualSpacing/>
        <w:jc w:val="left"/>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注：</w:t>
      </w:r>
    </w:p>
    <w:p>
      <w:pPr>
        <w:spacing w:line="360" w:lineRule="auto"/>
        <w:contextualSpacing/>
        <w:jc w:val="left"/>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1</w:t>
      </w:r>
      <w:r>
        <w:rPr>
          <w:rFonts w:ascii="宋体" w:hAnsi="宋体"/>
          <w:color w:val="000000" w:themeColor="text1"/>
          <w:sz w:val="24"/>
          <w:szCs w:val="20"/>
          <w14:textFill>
            <w14:solidFill>
              <w14:schemeClr w14:val="tx1"/>
            </w14:solidFill>
          </w14:textFill>
        </w:rPr>
        <w:t>.</w:t>
      </w:r>
      <w:r>
        <w:rPr>
          <w:rFonts w:hint="eastAsia" w:ascii="宋体" w:hAnsi="宋体"/>
          <w:color w:val="000000" w:themeColor="text1"/>
          <w:sz w:val="24"/>
          <w:szCs w:val="20"/>
          <w14:textFill>
            <w14:solidFill>
              <w14:schemeClr w14:val="tx1"/>
            </w14:solidFill>
          </w14:textFill>
        </w:rPr>
        <w:t>在填写时，如本表格不适合供应商的实际情况，可根据本表格式自行制表填写。</w:t>
      </w:r>
    </w:p>
    <w:p>
      <w:pPr>
        <w:spacing w:line="360" w:lineRule="auto"/>
        <w:contextualSpacing/>
        <w:jc w:val="left"/>
        <w:rPr>
          <w:rFonts w:ascii="宋体" w:hAnsi="宋体"/>
          <w:color w:val="000000" w:themeColor="text1"/>
          <w:sz w:val="24"/>
          <w:szCs w:val="20"/>
          <w14:textFill>
            <w14:solidFill>
              <w14:schemeClr w14:val="tx1"/>
            </w14:solidFill>
          </w14:textFill>
        </w:rPr>
      </w:pPr>
      <w:r>
        <w:rPr>
          <w:rFonts w:ascii="宋体" w:hAnsi="宋体"/>
          <w:color w:val="000000" w:themeColor="text1"/>
          <w:sz w:val="24"/>
          <w:szCs w:val="20"/>
          <w14:textFill>
            <w14:solidFill>
              <w14:schemeClr w14:val="tx1"/>
            </w14:solidFill>
          </w14:textFill>
        </w:rPr>
        <w:t>2.</w:t>
      </w:r>
      <w:r>
        <w:rPr>
          <w:rFonts w:hint="eastAsia" w:ascii="宋体" w:hAnsi="宋体"/>
          <w:color w:val="000000" w:themeColor="text1"/>
          <w:sz w:val="24"/>
          <w:szCs w:val="20"/>
          <w14:textFill>
            <w14:solidFill>
              <w14:schemeClr w14:val="tx1"/>
            </w14:solidFill>
          </w14:textFill>
        </w:rPr>
        <w:t>供应商应当附本表所列证书的复印件并加盖供应商公章。</w:t>
      </w:r>
    </w:p>
    <w:p>
      <w:pPr>
        <w:spacing w:line="360" w:lineRule="auto"/>
        <w:contextualSpacing/>
        <w:rPr>
          <w:rFonts w:ascii="宋体" w:hAnsi="宋体"/>
          <w:color w:val="000000" w:themeColor="text1"/>
          <w:spacing w:val="20"/>
          <w:sz w:val="24"/>
          <w:szCs w:val="20"/>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法定代表人或者委托代理人</w:t>
      </w:r>
      <w:r>
        <w:rPr>
          <w:rFonts w:hint="eastAsia" w:ascii="宋体" w:hAnsi="宋体"/>
          <w:color w:val="000000" w:themeColor="text1"/>
          <w:spacing w:val="20"/>
          <w:sz w:val="24"/>
          <w14:textFill>
            <w14:solidFill>
              <w14:schemeClr w14:val="tx1"/>
            </w14:solidFill>
          </w14:textFill>
        </w:rPr>
        <w:t>签字：</w:t>
      </w:r>
      <w:r>
        <w:rPr>
          <w:rFonts w:hint="eastAsia" w:ascii="宋体" w:hAnsi="宋体"/>
          <w:color w:val="000000" w:themeColor="text1"/>
          <w:spacing w:val="20"/>
          <w:sz w:val="24"/>
          <w:u w:val="single"/>
          <w14:textFill>
            <w14:solidFill>
              <w14:schemeClr w14:val="tx1"/>
            </w14:solidFill>
          </w14:textFill>
        </w:rPr>
        <w:t xml:space="preserve">        </w:t>
      </w:r>
    </w:p>
    <w:p>
      <w:pPr>
        <w:spacing w:line="360" w:lineRule="auto"/>
        <w:contextualSpacing/>
        <w:jc w:val="left"/>
        <w:rPr>
          <w:rFonts w:ascii="宋体" w:hAnsi="宋体"/>
          <w:color w:val="000000" w:themeColor="text1"/>
          <w:sz w:val="24"/>
          <w:szCs w:val="20"/>
          <w14:textFill>
            <w14:solidFill>
              <w14:schemeClr w14:val="tx1"/>
            </w14:solidFill>
          </w14:textFill>
        </w:rPr>
      </w:pPr>
      <w:r>
        <w:rPr>
          <w:rFonts w:hint="eastAsia" w:ascii="宋体" w:hAnsi="宋体"/>
          <w:color w:val="000000" w:themeColor="text1"/>
          <w:spacing w:val="20"/>
          <w:sz w:val="24"/>
          <w14:textFill>
            <w14:solidFill>
              <w14:schemeClr w14:val="tx1"/>
            </w14:solidFill>
          </w14:textFill>
        </w:rPr>
        <w:t>供应商（盖公章）：</w:t>
      </w:r>
      <w:r>
        <w:rPr>
          <w:rFonts w:hint="eastAsia" w:ascii="宋体" w:hAnsi="宋体"/>
          <w:color w:val="000000" w:themeColor="text1"/>
          <w:spacing w:val="20"/>
          <w:sz w:val="24"/>
          <w:u w:val="single"/>
          <w14:textFill>
            <w14:solidFill>
              <w14:schemeClr w14:val="tx1"/>
            </w14:solidFill>
          </w14:textFill>
        </w:rPr>
        <w:t xml:space="preserve">            </w:t>
      </w:r>
      <w:r>
        <w:rPr>
          <w:rFonts w:hint="eastAsia" w:ascii="宋体" w:hAnsi="宋体"/>
          <w:color w:val="000000" w:themeColor="text1"/>
          <w:spacing w:val="20"/>
          <w:sz w:val="24"/>
          <w14:textFill>
            <w14:solidFill>
              <w14:schemeClr w14:val="tx1"/>
            </w14:solidFill>
          </w14:textFill>
        </w:rPr>
        <w:t xml:space="preserve">              日 期：</w:t>
      </w:r>
      <w:r>
        <w:rPr>
          <w:rFonts w:hint="eastAsia" w:ascii="宋体" w:hAnsi="宋体"/>
          <w:color w:val="000000" w:themeColor="text1"/>
          <w:spacing w:val="20"/>
          <w:sz w:val="24"/>
          <w:u w:val="single"/>
          <w14:textFill>
            <w14:solidFill>
              <w14:schemeClr w14:val="tx1"/>
            </w14:solidFill>
          </w14:textFill>
        </w:rPr>
        <w:t xml:space="preserve">         </w:t>
      </w:r>
    </w:p>
    <w:p>
      <w:pPr>
        <w:snapToGrid w:val="0"/>
        <w:spacing w:before="50" w:after="156" w:afterLines="50"/>
        <w:jc w:val="left"/>
        <w:rPr>
          <w:rFonts w:ascii="宋体" w:hAnsi="宋体"/>
          <w:color w:val="000000" w:themeColor="text1"/>
          <w:sz w:val="24"/>
          <w:szCs w:val="20"/>
          <w14:textFill>
            <w14:solidFill>
              <w14:schemeClr w14:val="tx1"/>
            </w14:solidFill>
          </w14:textFill>
        </w:rPr>
      </w:pPr>
    </w:p>
    <w:p>
      <w:pPr>
        <w:snapToGrid w:val="0"/>
        <w:spacing w:before="50" w:after="50" w:line="360" w:lineRule="auto"/>
        <w:ind w:right="-817" w:rightChars="-389" w:firstLine="5461" w:firstLineChars="1700"/>
        <w:rPr>
          <w:rFonts w:ascii="仿宋_GB2312" w:hAnsi="仿宋_GB2312" w:eastAsia="仿宋_GB2312" w:cs="仿宋_GB2312"/>
          <w:b/>
          <w:color w:val="000000" w:themeColor="text1"/>
          <w:sz w:val="32"/>
          <w:szCs w:val="32"/>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r>
        <w:rPr>
          <w:rFonts w:ascii="宋体" w:hAnsi="宋体"/>
          <w:b/>
          <w:bCs/>
          <w:color w:val="000000" w:themeColor="text1"/>
          <w:sz w:val="24"/>
          <w14:textFill>
            <w14:solidFill>
              <w14:schemeClr w14:val="tx1"/>
            </w14:solidFill>
          </w14:textFill>
        </w:rPr>
        <w:br w:type="page"/>
      </w:r>
      <w:r>
        <w:rPr>
          <w:rFonts w:hint="eastAsia" w:ascii="宋体" w:hAnsi="宋体"/>
          <w:b/>
          <w:bCs/>
          <w:color w:val="000000" w:themeColor="text1"/>
          <w:sz w:val="24"/>
          <w14:textFill>
            <w14:solidFill>
              <w14:schemeClr w14:val="tx1"/>
            </w14:solidFill>
          </w14:textFill>
        </w:rPr>
        <w:t>其他文书、文件格式</w:t>
      </w:r>
    </w:p>
    <w:p>
      <w:pPr>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bookmarkStart w:id="148" w:name="_Toc71365926"/>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中小企业声明函（服务）</w:t>
      </w:r>
      <w:bookmarkEnd w:id="148"/>
    </w:p>
    <w:p>
      <w:pPr>
        <w:pStyle w:val="9"/>
        <w:spacing w:line="500" w:lineRule="exact"/>
        <w:ind w:right="142" w:firstLine="705" w:firstLineChars="294"/>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本公司（联合体）郑重声明，根据《政府采购促进中小企业发展管理办法》（财库﹝2020﹞46号）的规定，本公司（联合体）参加</w:t>
      </w:r>
      <w:r>
        <w:rPr>
          <w:rFonts w:ascii="宋体" w:hAnsi="宋体"/>
          <w:color w:val="000000" w:themeColor="text1"/>
          <w:sz w:val="24"/>
          <w:u w:val="single"/>
          <w14:textFill>
            <w14:solidFill>
              <w14:schemeClr w14:val="tx1"/>
            </w14:solidFill>
          </w14:textFill>
        </w:rPr>
        <w:t>（单位名称）</w:t>
      </w:r>
      <w:r>
        <w:rPr>
          <w:rFonts w:ascii="宋体" w:hAnsi="宋体"/>
          <w:color w:val="000000" w:themeColor="text1"/>
          <w:sz w:val="24"/>
          <w14:textFill>
            <w14:solidFill>
              <w14:schemeClr w14:val="tx1"/>
            </w14:solidFill>
          </w14:textFill>
        </w:rPr>
        <w:t>的</w:t>
      </w:r>
      <w:r>
        <w:rPr>
          <w:rFonts w:ascii="宋体" w:hAnsi="宋体"/>
          <w:color w:val="000000" w:themeColor="text1"/>
          <w:sz w:val="24"/>
          <w:u w:val="single"/>
          <w14:textFill>
            <w14:solidFill>
              <w14:schemeClr w14:val="tx1"/>
            </w14:solidFill>
          </w14:textFill>
        </w:rPr>
        <w:t>（项目名称）</w:t>
      </w:r>
      <w:r>
        <w:rPr>
          <w:rFonts w:ascii="宋体" w:hAnsi="宋体"/>
          <w:color w:val="000000" w:themeColor="text1"/>
          <w:sz w:val="24"/>
          <w14:textFill>
            <w14:solidFill>
              <w14:schemeClr w14:val="tx1"/>
            </w14:solidFill>
          </w14:textFill>
        </w:rPr>
        <w:t>采购活动，</w:t>
      </w:r>
      <w:r>
        <w:rPr>
          <w:rFonts w:hint="eastAsia" w:ascii="宋体" w:hAnsi="宋体"/>
          <w:color w:val="000000" w:themeColor="text1"/>
          <w:sz w:val="24"/>
          <w14:textFill>
            <w14:solidFill>
              <w14:schemeClr w14:val="tx1"/>
            </w14:solidFill>
          </w14:textFill>
        </w:rPr>
        <w:t>服务全部由符合政策要求的中小企业承接。相关企业（含联合体中的中小企业、签订分包意向协议的中小企业）的具体情况如下：</w:t>
      </w:r>
    </w:p>
    <w:p>
      <w:pPr>
        <w:tabs>
          <w:tab w:val="left" w:pos="1384"/>
          <w:tab w:val="left" w:pos="4562"/>
          <w:tab w:val="left" w:pos="6803"/>
        </w:tabs>
        <w:spacing w:before="13" w:line="500" w:lineRule="exact"/>
        <w:ind w:right="142" w:firstLine="772" w:firstLineChars="322"/>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r>
        <w:rPr>
          <w:rFonts w:ascii="宋体" w:hAnsi="宋体"/>
          <w:color w:val="000000" w:themeColor="text1"/>
          <w:sz w:val="24"/>
          <w:u w:val="single"/>
          <w14:textFill>
            <w14:solidFill>
              <w14:schemeClr w14:val="tx1"/>
            </w14:solidFill>
          </w14:textFill>
        </w:rPr>
        <w:t>（标的名称）</w:t>
      </w:r>
      <w:r>
        <w:rPr>
          <w:rFonts w:ascii="宋体" w:hAnsi="宋体"/>
          <w:color w:val="000000" w:themeColor="text1"/>
          <w:sz w:val="24"/>
          <w14:textFill>
            <w14:solidFill>
              <w14:schemeClr w14:val="tx1"/>
            </w14:solidFill>
          </w14:textFill>
        </w:rPr>
        <w:t>，属于</w:t>
      </w:r>
      <w:r>
        <w:rPr>
          <w:rFonts w:ascii="宋体" w:hAnsi="宋体"/>
          <w:color w:val="000000" w:themeColor="text1"/>
          <w:sz w:val="24"/>
          <w:u w:val="single"/>
          <w14:textFill>
            <w14:solidFill>
              <w14:schemeClr w14:val="tx1"/>
            </w14:solidFill>
          </w14:textFill>
        </w:rPr>
        <w:t>（采购文件中明确的所属</w:t>
      </w:r>
      <w:r>
        <w:rPr>
          <w:rFonts w:hint="eastAsia" w:ascii="宋体" w:hAnsi="宋体"/>
          <w:color w:val="000000" w:themeColor="text1"/>
          <w:sz w:val="24"/>
          <w:u w:val="single"/>
          <w14:textFill>
            <w14:solidFill>
              <w14:schemeClr w14:val="tx1"/>
            </w14:solidFill>
          </w14:textFill>
        </w:rPr>
        <w:t>行</w:t>
      </w:r>
      <w:r>
        <w:rPr>
          <w:rFonts w:ascii="宋体" w:hAnsi="宋体"/>
          <w:color w:val="000000" w:themeColor="text1"/>
          <w:sz w:val="24"/>
          <w:u w:val="single"/>
          <w14:textFill>
            <w14:solidFill>
              <w14:schemeClr w14:val="tx1"/>
            </w14:solidFill>
          </w14:textFill>
        </w:rPr>
        <w:t>业）</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承接企业为</w:t>
      </w:r>
      <w:r>
        <w:rPr>
          <w:rFonts w:hint="eastAsia" w:ascii="宋体" w:hAnsi="宋体"/>
          <w:color w:val="000000" w:themeColor="text1"/>
          <w:sz w:val="24"/>
          <w:u w:val="single"/>
          <w14:textFill>
            <w14:solidFill>
              <w14:schemeClr w14:val="tx1"/>
            </w14:solidFill>
          </w14:textFill>
        </w:rPr>
        <w:t>（企业名称）</w:t>
      </w:r>
      <w:r>
        <w:rPr>
          <w:rFonts w:hint="eastAsia" w:ascii="宋体" w:hAnsi="宋体"/>
          <w:color w:val="000000" w:themeColor="text1"/>
          <w:sz w:val="24"/>
          <w14:textFill>
            <w14:solidFill>
              <w14:schemeClr w14:val="tx1"/>
            </w14:solidFill>
          </w14:textFill>
        </w:rPr>
        <w:t>，从业人员</w:t>
      </w: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人，营业收入为</w:t>
      </w: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万元，资产总额为</w:t>
      </w: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w:t>
      </w:r>
      <w:r>
        <w:rPr>
          <w:rFonts w:ascii="宋体" w:hAnsi="宋体"/>
          <w:color w:val="000000" w:themeColor="text1"/>
          <w:sz w:val="24"/>
          <w14:textFill>
            <w14:solidFill>
              <w14:schemeClr w14:val="tx1"/>
            </w14:solidFill>
          </w14:textFill>
        </w:rPr>
        <w:t>，属于</w:t>
      </w:r>
      <w:r>
        <w:rPr>
          <w:rFonts w:ascii="宋体" w:hAnsi="宋体"/>
          <w:color w:val="000000" w:themeColor="text1"/>
          <w:sz w:val="24"/>
          <w:u w:val="single"/>
          <w14:textFill>
            <w14:solidFill>
              <w14:schemeClr w14:val="tx1"/>
            </w14:solidFill>
          </w14:textFill>
        </w:rPr>
        <w:t>（中型企业、</w:t>
      </w:r>
      <w:r>
        <w:rPr>
          <w:rFonts w:hint="eastAsia" w:ascii="宋体" w:hAnsi="宋体"/>
          <w:color w:val="000000" w:themeColor="text1"/>
          <w:sz w:val="24"/>
          <w:u w:val="single"/>
          <w14:textFill>
            <w14:solidFill>
              <w14:schemeClr w14:val="tx1"/>
            </w14:solidFill>
          </w14:textFill>
        </w:rPr>
        <w:t>小型企业、微型企业）</w:t>
      </w:r>
      <w:r>
        <w:rPr>
          <w:rFonts w:hint="eastAsia" w:ascii="宋体" w:hAnsi="宋体"/>
          <w:color w:val="000000" w:themeColor="text1"/>
          <w:sz w:val="24"/>
          <w14:textFill>
            <w14:solidFill>
              <w14:schemeClr w14:val="tx1"/>
            </w14:solidFill>
          </w14:textFill>
        </w:rPr>
        <w:t>；</w:t>
      </w:r>
    </w:p>
    <w:p>
      <w:pPr>
        <w:tabs>
          <w:tab w:val="left" w:pos="1065"/>
          <w:tab w:val="left" w:pos="4262"/>
          <w:tab w:val="left" w:pos="6477"/>
        </w:tabs>
        <w:spacing w:before="20" w:line="500" w:lineRule="exact"/>
        <w:ind w:right="84" w:firstLine="772" w:firstLineChars="322"/>
        <w:rPr>
          <w:rFonts w:ascii="宋体" w:hAnsi="宋体"/>
          <w:color w:val="000000" w:themeColor="text1"/>
          <w:sz w:val="24"/>
          <w:u w:val="single"/>
          <w14:textFill>
            <w14:solidFill>
              <w14:schemeClr w14:val="tx1"/>
            </w14:solidFill>
          </w14:textFill>
        </w:rPr>
      </w:pPr>
      <w:r>
        <w:rPr>
          <w:rFonts w:ascii="宋体" w:hAnsi="宋体"/>
          <w:color w:val="000000" w:themeColor="text1"/>
          <w:sz w:val="24"/>
          <w14:textFill>
            <w14:solidFill>
              <w14:schemeClr w14:val="tx1"/>
            </w14:solidFill>
          </w14:textFill>
        </w:rPr>
        <w:t>2.</w:t>
      </w:r>
      <w:r>
        <w:rPr>
          <w:rFonts w:ascii="宋体" w:hAnsi="宋体"/>
          <w:color w:val="000000" w:themeColor="text1"/>
          <w:sz w:val="24"/>
          <w:u w:val="single"/>
          <w14:textFill>
            <w14:solidFill>
              <w14:schemeClr w14:val="tx1"/>
            </w14:solidFill>
          </w14:textFill>
        </w:rPr>
        <w:t>（标的名称）</w:t>
      </w:r>
      <w:r>
        <w:rPr>
          <w:rFonts w:ascii="宋体" w:hAnsi="宋体"/>
          <w:color w:val="000000" w:themeColor="text1"/>
          <w:sz w:val="24"/>
          <w14:textFill>
            <w14:solidFill>
              <w14:schemeClr w14:val="tx1"/>
            </w14:solidFill>
          </w14:textFill>
        </w:rPr>
        <w:t>，属于</w:t>
      </w:r>
      <w:r>
        <w:rPr>
          <w:rFonts w:ascii="宋体" w:hAnsi="宋体"/>
          <w:color w:val="000000" w:themeColor="text1"/>
          <w:sz w:val="24"/>
          <w:u w:val="single"/>
          <w14:textFill>
            <w14:solidFill>
              <w14:schemeClr w14:val="tx1"/>
            </w14:solidFill>
          </w14:textFill>
        </w:rPr>
        <w:t>（采购文件中明确的所属</w:t>
      </w:r>
      <w:r>
        <w:rPr>
          <w:rFonts w:hint="eastAsia" w:ascii="宋体" w:hAnsi="宋体"/>
          <w:color w:val="000000" w:themeColor="text1"/>
          <w:sz w:val="24"/>
          <w:u w:val="single"/>
          <w14:textFill>
            <w14:solidFill>
              <w14:schemeClr w14:val="tx1"/>
            </w14:solidFill>
          </w14:textFill>
        </w:rPr>
        <w:t>行业</w:t>
      </w:r>
      <w:r>
        <w:rPr>
          <w:rFonts w:ascii="宋体" w:hAnsi="宋体"/>
          <w:color w:val="000000" w:themeColor="text1"/>
          <w:sz w:val="24"/>
          <w:u w:val="single"/>
          <w14:textFill>
            <w14:solidFill>
              <w14:schemeClr w14:val="tx1"/>
            </w14:solidFill>
          </w14:textFill>
        </w:rPr>
        <w:t>）</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承接企业为</w:t>
      </w:r>
      <w:r>
        <w:rPr>
          <w:rFonts w:hint="eastAsia" w:ascii="宋体" w:hAnsi="宋体"/>
          <w:color w:val="000000" w:themeColor="text1"/>
          <w:sz w:val="24"/>
          <w:u w:val="single"/>
          <w14:textFill>
            <w14:solidFill>
              <w14:schemeClr w14:val="tx1"/>
            </w14:solidFill>
          </w14:textFill>
        </w:rPr>
        <w:t>（企业名称）</w:t>
      </w:r>
      <w:r>
        <w:rPr>
          <w:rFonts w:hint="eastAsia" w:ascii="宋体" w:hAnsi="宋体"/>
          <w:color w:val="000000" w:themeColor="text1"/>
          <w:sz w:val="24"/>
          <w14:textFill>
            <w14:solidFill>
              <w14:schemeClr w14:val="tx1"/>
            </w14:solidFill>
          </w14:textFill>
        </w:rPr>
        <w:t>，从业人员</w:t>
      </w: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人，营业收入为</w:t>
      </w: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万元，资产总额为</w:t>
      </w: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w:t>
      </w:r>
      <w:r>
        <w:rPr>
          <w:rFonts w:ascii="宋体" w:hAnsi="宋体"/>
          <w:color w:val="000000" w:themeColor="text1"/>
          <w:sz w:val="24"/>
          <w14:textFill>
            <w14:solidFill>
              <w14:schemeClr w14:val="tx1"/>
            </w14:solidFill>
          </w14:textFill>
        </w:rPr>
        <w:t>，属于</w:t>
      </w:r>
      <w:r>
        <w:rPr>
          <w:rFonts w:ascii="宋体" w:hAnsi="宋体"/>
          <w:color w:val="000000" w:themeColor="text1"/>
          <w:sz w:val="24"/>
          <w:u w:val="single"/>
          <w14:textFill>
            <w14:solidFill>
              <w14:schemeClr w14:val="tx1"/>
            </w14:solidFill>
          </w14:textFill>
        </w:rPr>
        <w:t>（中型企业、</w:t>
      </w:r>
      <w:r>
        <w:rPr>
          <w:rFonts w:hint="eastAsia" w:ascii="宋体" w:hAnsi="宋体"/>
          <w:color w:val="000000" w:themeColor="text1"/>
          <w:sz w:val="24"/>
          <w:u w:val="single"/>
          <w14:textFill>
            <w14:solidFill>
              <w14:schemeClr w14:val="tx1"/>
            </w14:solidFill>
          </w14:textFill>
        </w:rPr>
        <w:t>小型企业、微型企业）</w:t>
      </w:r>
      <w:r>
        <w:rPr>
          <w:rFonts w:hint="eastAsia" w:ascii="宋体" w:hAnsi="宋体"/>
          <w:color w:val="000000" w:themeColor="text1"/>
          <w:sz w:val="24"/>
          <w14:textFill>
            <w14:solidFill>
              <w14:schemeClr w14:val="tx1"/>
            </w14:solidFill>
          </w14:textFill>
        </w:rPr>
        <w:t>；</w:t>
      </w:r>
    </w:p>
    <w:p>
      <w:pPr>
        <w:pStyle w:val="9"/>
        <w:spacing w:before="34" w:line="500" w:lineRule="exact"/>
        <w:ind w:right="142" w:firstLine="705" w:firstLineChars="294"/>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 xml:space="preserve">…… </w:t>
      </w:r>
    </w:p>
    <w:p>
      <w:pPr>
        <w:pStyle w:val="9"/>
        <w:spacing w:before="34" w:line="500" w:lineRule="exact"/>
        <w:ind w:right="142" w:firstLine="705" w:firstLineChars="294"/>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以上企业，不属于大企业的分支机构，不存在控股股东为大企业的情形，也不存在与大企业的负责人为同一人的情形。</w:t>
      </w:r>
    </w:p>
    <w:p>
      <w:pPr>
        <w:pStyle w:val="9"/>
        <w:spacing w:before="25" w:line="500" w:lineRule="exact"/>
        <w:ind w:right="142" w:firstLine="705" w:firstLineChars="294"/>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本企业对上述声明内容的真实性负责。如有虚假，将依法承担相应责任。</w:t>
      </w:r>
    </w:p>
    <w:p>
      <w:pPr>
        <w:pStyle w:val="9"/>
        <w:spacing w:before="56" w:line="500" w:lineRule="exact"/>
        <w:ind w:right="1808" w:firstLine="705" w:firstLineChars="294"/>
        <w:rPr>
          <w:rFonts w:ascii="宋体" w:hAnsi="宋体"/>
          <w:color w:val="000000" w:themeColor="text1"/>
          <w:sz w:val="24"/>
          <w14:textFill>
            <w14:solidFill>
              <w14:schemeClr w14:val="tx1"/>
            </w14:solidFill>
          </w14:textFill>
        </w:rPr>
      </w:pPr>
    </w:p>
    <w:p>
      <w:pPr>
        <w:pStyle w:val="9"/>
        <w:spacing w:before="56" w:line="500" w:lineRule="exact"/>
        <w:ind w:right="650" w:firstLine="5625" w:firstLineChars="2344"/>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 xml:space="preserve">企业名称（章）： </w:t>
      </w:r>
    </w:p>
    <w:p>
      <w:pPr>
        <w:pStyle w:val="9"/>
        <w:spacing w:before="56" w:line="500" w:lineRule="exact"/>
        <w:ind w:right="1808" w:firstLine="5625" w:firstLineChars="2344"/>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日 期：</w:t>
      </w:r>
    </w:p>
    <w:p>
      <w:pPr>
        <w:spacing w:line="520" w:lineRule="exact"/>
        <w:jc w:val="left"/>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注：享受《政府采购促进中小企业发展管理办法》（财库〔2020〕46号）规定的中小企业扶持政策的，采购人、采购代理机构应当随成交结果公开成交供应商的《中小企业声明函》。从业人员、营业收入、资产总额填报上一年度数据，无上一年度数据的新成立企业可不填报。</w:t>
      </w:r>
    </w:p>
    <w:p>
      <w:pPr>
        <w:pStyle w:val="12"/>
        <w:jc w:val="left"/>
        <w:rPr>
          <w:rFonts w:ascii="Arial Unicode MS" w:hAnsi="Arial Unicode MS" w:eastAsia="Arial Unicode MS" w:cs="Arial Unicode MS"/>
          <w:color w:val="000000" w:themeColor="text1"/>
          <w:sz w:val="32"/>
          <w:szCs w:val="32"/>
          <w14:textFill>
            <w14:solidFill>
              <w14:schemeClr w14:val="tx1"/>
            </w14:solidFill>
          </w14:textFill>
        </w:rPr>
      </w:pPr>
      <w:r>
        <w:rPr>
          <w:rFonts w:hAnsi="宋体"/>
          <w:color w:val="000000" w:themeColor="text1"/>
          <w:sz w:val="24"/>
          <w14:textFill>
            <w14:solidFill>
              <w14:schemeClr w14:val="tx1"/>
            </w14:solidFill>
          </w14:textFill>
        </w:rPr>
        <w:br w:type="page"/>
      </w:r>
      <w:r>
        <w:rPr>
          <w:rFonts w:hint="eastAsia" w:ascii="Arial Unicode MS" w:hAnsi="Arial Unicode MS" w:eastAsia="Arial Unicode MS" w:cs="Arial Unicode MS"/>
          <w:color w:val="000000" w:themeColor="text1"/>
          <w:sz w:val="32"/>
          <w:szCs w:val="32"/>
          <w14:textFill>
            <w14:solidFill>
              <w14:schemeClr w14:val="tx1"/>
            </w14:solidFill>
          </w14:textFill>
        </w:rPr>
        <w:t>附：</w:t>
      </w:r>
    </w:p>
    <w:p>
      <w:pPr>
        <w:jc w:val="center"/>
        <w:rPr>
          <w:rFonts w:ascii="宋体" w:hAnsi="宋体" w:cs="Arial Unicode MS"/>
          <w:color w:val="000000" w:themeColor="text1"/>
          <w:sz w:val="44"/>
          <w:szCs w:val="44"/>
          <w14:textFill>
            <w14:solidFill>
              <w14:schemeClr w14:val="tx1"/>
            </w14:solidFill>
          </w14:textFill>
        </w:rPr>
      </w:pPr>
      <w:r>
        <w:rPr>
          <w:rFonts w:hint="eastAsia" w:ascii="宋体" w:hAnsi="宋体" w:cs="Arial Unicode MS"/>
          <w:color w:val="000000" w:themeColor="text1"/>
          <w:sz w:val="44"/>
          <w:szCs w:val="44"/>
          <w14:textFill>
            <w14:solidFill>
              <w14:schemeClr w14:val="tx1"/>
            </w14:solidFill>
          </w14:textFill>
        </w:rPr>
        <w:t>中小微企业划型标准</w:t>
      </w:r>
    </w:p>
    <w:p>
      <w:pPr>
        <w:ind w:left="1871"/>
        <w:rPr>
          <w:rFonts w:ascii="宋体" w:hAnsi="宋体" w:cs="Arial Unicode MS"/>
          <w:color w:val="000000" w:themeColor="text1"/>
          <w:szCs w:val="21"/>
          <w14:textFill>
            <w14:solidFill>
              <w14:schemeClr w14:val="tx1"/>
            </w14:solidFill>
          </w14:textFill>
        </w:rPr>
      </w:pPr>
    </w:p>
    <w:tbl>
      <w:tblPr>
        <w:tblStyle w:val="19"/>
        <w:tblW w:w="7983" w:type="dxa"/>
        <w:jc w:val="center"/>
        <w:tblLayout w:type="fixed"/>
        <w:tblCellMar>
          <w:top w:w="0" w:type="dxa"/>
          <w:left w:w="108" w:type="dxa"/>
          <w:bottom w:w="0" w:type="dxa"/>
          <w:right w:w="108" w:type="dxa"/>
        </w:tblCellMar>
      </w:tblPr>
      <w:tblGrid>
        <w:gridCol w:w="1701"/>
        <w:gridCol w:w="1384"/>
        <w:gridCol w:w="913"/>
        <w:gridCol w:w="1620"/>
        <w:gridCol w:w="1440"/>
        <w:gridCol w:w="925"/>
      </w:tblGrid>
      <w:tr>
        <w:tblPrEx>
          <w:tblCellMar>
            <w:top w:w="0" w:type="dxa"/>
            <w:left w:w="108" w:type="dxa"/>
            <w:bottom w:w="0" w:type="dxa"/>
            <w:right w:w="108" w:type="dxa"/>
          </w:tblCellMar>
        </w:tblPrEx>
        <w:trPr>
          <w:trHeight w:val="285" w:hRule="atLeast"/>
          <w:jc w:val="center"/>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color w:val="000000" w:themeColor="text1"/>
                <w:kern w:val="0"/>
                <w:sz w:val="24"/>
                <w14:textFill>
                  <w14:solidFill>
                    <w14:schemeClr w14:val="tx1"/>
                  </w14:solidFill>
                </w14:textFill>
              </w:rPr>
            </w:pPr>
            <w:r>
              <w:rPr>
                <w:rFonts w:hint="eastAsia" w:ascii="仿宋_GB2312" w:hAnsi="仿宋" w:eastAsia="仿宋_GB2312" w:cs="宋体"/>
                <w:b/>
                <w:color w:val="000000" w:themeColor="text1"/>
                <w:kern w:val="0"/>
                <w:sz w:val="24"/>
                <w14:textFill>
                  <w14:solidFill>
                    <w14:schemeClr w14:val="tx1"/>
                  </w14:solidFill>
                </w14:textFill>
              </w:rPr>
              <w:t>行业名称</w:t>
            </w:r>
          </w:p>
        </w:tc>
        <w:tc>
          <w:tcPr>
            <w:tcW w:w="1384"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000000" w:themeColor="text1"/>
                <w:kern w:val="0"/>
                <w:sz w:val="24"/>
                <w14:textFill>
                  <w14:solidFill>
                    <w14:schemeClr w14:val="tx1"/>
                  </w14:solidFill>
                </w14:textFill>
              </w:rPr>
            </w:pPr>
            <w:r>
              <w:rPr>
                <w:rFonts w:hint="eastAsia" w:ascii="仿宋_GB2312" w:hAnsi="仿宋" w:eastAsia="仿宋_GB2312" w:cs="宋体"/>
                <w:b/>
                <w:color w:val="000000" w:themeColor="text1"/>
                <w:kern w:val="0"/>
                <w:sz w:val="24"/>
                <w14:textFill>
                  <w14:solidFill>
                    <w14:schemeClr w14:val="tx1"/>
                  </w14:solidFill>
                </w14:textFill>
              </w:rPr>
              <w:t>指标名称</w:t>
            </w:r>
          </w:p>
        </w:tc>
        <w:tc>
          <w:tcPr>
            <w:tcW w:w="913"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000000" w:themeColor="text1"/>
                <w:kern w:val="0"/>
                <w:sz w:val="24"/>
                <w14:textFill>
                  <w14:solidFill>
                    <w14:schemeClr w14:val="tx1"/>
                  </w14:solidFill>
                </w14:textFill>
              </w:rPr>
            </w:pPr>
            <w:r>
              <w:rPr>
                <w:rFonts w:hint="eastAsia" w:ascii="仿宋_GB2312" w:hAnsi="仿宋" w:eastAsia="仿宋_GB2312" w:cs="宋体"/>
                <w:b/>
                <w:color w:val="000000" w:themeColor="text1"/>
                <w:kern w:val="0"/>
                <w:sz w:val="24"/>
                <w14:textFill>
                  <w14:solidFill>
                    <w14:schemeClr w14:val="tx1"/>
                  </w14:solidFill>
                </w14:textFill>
              </w:rPr>
              <w:t>计量单位</w:t>
            </w:r>
          </w:p>
        </w:tc>
        <w:tc>
          <w:tcPr>
            <w:tcW w:w="1620"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000000" w:themeColor="text1"/>
                <w:kern w:val="0"/>
                <w:sz w:val="24"/>
                <w14:textFill>
                  <w14:solidFill>
                    <w14:schemeClr w14:val="tx1"/>
                  </w14:solidFill>
                </w14:textFill>
              </w:rPr>
            </w:pPr>
            <w:r>
              <w:rPr>
                <w:rFonts w:hint="eastAsia" w:ascii="仿宋_GB2312" w:hAnsi="仿宋" w:eastAsia="仿宋_GB2312" w:cs="宋体"/>
                <w:b/>
                <w:color w:val="000000" w:themeColor="text1"/>
                <w:kern w:val="0"/>
                <w:sz w:val="24"/>
                <w14:textFill>
                  <w14:solidFill>
                    <w14:schemeClr w14:val="tx1"/>
                  </w14:solidFill>
                </w14:textFill>
              </w:rPr>
              <w:t>中型</w:t>
            </w:r>
          </w:p>
        </w:tc>
        <w:tc>
          <w:tcPr>
            <w:tcW w:w="1440"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000000" w:themeColor="text1"/>
                <w:kern w:val="0"/>
                <w:sz w:val="24"/>
                <w14:textFill>
                  <w14:solidFill>
                    <w14:schemeClr w14:val="tx1"/>
                  </w14:solidFill>
                </w14:textFill>
              </w:rPr>
            </w:pPr>
            <w:r>
              <w:rPr>
                <w:rFonts w:hint="eastAsia" w:ascii="仿宋_GB2312" w:hAnsi="仿宋" w:eastAsia="仿宋_GB2312" w:cs="宋体"/>
                <w:b/>
                <w:color w:val="000000" w:themeColor="text1"/>
                <w:kern w:val="0"/>
                <w:sz w:val="24"/>
                <w14:textFill>
                  <w14:solidFill>
                    <w14:schemeClr w14:val="tx1"/>
                  </w14:solidFill>
                </w14:textFill>
              </w:rPr>
              <w:t>小型</w:t>
            </w:r>
          </w:p>
        </w:tc>
        <w:tc>
          <w:tcPr>
            <w:tcW w:w="925"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000000" w:themeColor="text1"/>
                <w:kern w:val="0"/>
                <w:sz w:val="24"/>
                <w14:textFill>
                  <w14:solidFill>
                    <w14:schemeClr w14:val="tx1"/>
                  </w14:solidFill>
                </w14:textFill>
              </w:rPr>
            </w:pPr>
            <w:r>
              <w:rPr>
                <w:rFonts w:hint="eastAsia" w:ascii="仿宋_GB2312" w:hAnsi="仿宋" w:eastAsia="仿宋_GB2312" w:cs="宋体"/>
                <w:b/>
                <w:color w:val="000000" w:themeColor="text1"/>
                <w:kern w:val="0"/>
                <w:sz w:val="24"/>
                <w14:textFill>
                  <w14:solidFill>
                    <w14:schemeClr w14:val="tx1"/>
                  </w14:solidFill>
                </w14:textFill>
              </w:rPr>
              <w:t>微型</w:t>
            </w:r>
          </w:p>
        </w:tc>
      </w:tr>
      <w:tr>
        <w:tblPrEx>
          <w:tblCellMar>
            <w:top w:w="0" w:type="dxa"/>
            <w:left w:w="108" w:type="dxa"/>
            <w:bottom w:w="0" w:type="dxa"/>
            <w:right w:w="108" w:type="dxa"/>
          </w:tblCellMar>
        </w:tblPrEx>
        <w:trPr>
          <w:trHeight w:val="225" w:hRule="atLeast"/>
          <w:jc w:val="center"/>
        </w:trPr>
        <w:tc>
          <w:tcPr>
            <w:tcW w:w="1701" w:type="dxa"/>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农、林、牧、渔</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500≤Y＜20000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50≤Y＜500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Y＜50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工业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300≤X＜1000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20≤X＜300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2000≤Y＜40000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300≤Y＜2000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Y＜300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建筑业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6000≤Y＜80000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300≤Y＜6000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Y＜300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资产总额（Z）</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5000≤Z＜80000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300≤Z＜5000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Z＜300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批发业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20≤X＜200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5≤X＜20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X＜5</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5000≤Y＜40000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1000≤Y＜5000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零售业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10≤X＜50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500≤Y＜20000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100≤Y＜500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交通运输业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300≤X＜1000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20≤X＜300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3000≤Y＜30000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200≤Y＜3000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Y＜200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仓储业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100≤X＜200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1000≤Y＜30000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100≤Y＜1000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邮政业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300≤X＜1000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20≤X＜300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2000≤Y＜30000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100≤Y＜2000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住宿业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2000≤Y＜10000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100≤Y＜2000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餐饮业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2000≤Y＜10000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100≤Y＜2000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信息传输业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100≤X＜2000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1000≤Y＜100000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100≤Y＜1000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软件和信息技术服务业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1000≤Y＜10000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50≤Y＜1000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Y＜50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房地产开发经营</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1000≤Y＜200000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资产总额（Z）</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5000≤Z＜10000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2000≤Y＜5000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Y＜2000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物业管理</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300≤X＜1000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100≤X＜300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1000≤Y＜5000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500≤Y＜1000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Y＜500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租赁和商务服务业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资产总额（Z）</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8000≤Z＜120000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100≤Z＜8000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其他未列明行业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bl>
    <w:p>
      <w:pPr>
        <w:spacing w:line="360" w:lineRule="auto"/>
        <w:ind w:firstLine="525" w:firstLineChars="250"/>
        <w:rPr>
          <w:rFonts w:ascii="仿宋_GB2312" w:hAnsi="仿宋" w:eastAsia="仿宋_GB2312"/>
          <w:color w:val="000000" w:themeColor="text1"/>
          <w:szCs w:val="21"/>
          <w14:textFill>
            <w14:solidFill>
              <w14:schemeClr w14:val="tx1"/>
            </w14:solidFill>
          </w14:textFill>
        </w:rPr>
      </w:pPr>
    </w:p>
    <w:p>
      <w:pPr>
        <w:spacing w:line="360" w:lineRule="auto"/>
        <w:ind w:firstLine="525" w:firstLineChars="250"/>
        <w:rPr>
          <w:rFonts w:ascii="仿宋_GB2312" w:hAnsi="仿宋" w:eastAsia="仿宋_GB2312"/>
          <w:color w:val="000000" w:themeColor="text1"/>
          <w:szCs w:val="21"/>
          <w14:textFill>
            <w14:solidFill>
              <w14:schemeClr w14:val="tx1"/>
            </w14:solidFill>
          </w14:textFill>
        </w:rPr>
      </w:pPr>
      <w:r>
        <w:rPr>
          <w:rFonts w:hint="eastAsia" w:ascii="仿宋_GB2312" w:hAnsi="仿宋" w:eastAsia="仿宋_GB2312"/>
          <w:color w:val="000000" w:themeColor="text1"/>
          <w:szCs w:val="21"/>
          <w14:textFill>
            <w14:solidFill>
              <w14:schemeClr w14:val="tx1"/>
            </w14:solidFill>
          </w14:textFill>
        </w:rPr>
        <w:t>说明：上述标准参照《关于印发中小企业划型标准规定的通知》（工信部联企业[2011]300号），大型、中型和小型企业须同时满足所列指标的下限，否则下划一档；微型企业只须满足所列指标中的一项即可。</w:t>
      </w:r>
    </w:p>
    <w:p>
      <w:pPr>
        <w:spacing w:line="520" w:lineRule="exact"/>
        <w:jc w:val="center"/>
        <w:rPr>
          <w:rFonts w:ascii="仿宋_GB2312" w:hAnsi="仿宋_GB2312" w:eastAsia="仿宋_GB2312" w:cs="仿宋_GB2312"/>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残疾人福利性单位声明函</w:t>
      </w:r>
    </w:p>
    <w:p>
      <w:pPr>
        <w:spacing w:line="360" w:lineRule="auto"/>
        <w:contextualSpacing/>
        <w:rPr>
          <w:rFonts w:ascii="仿宋_GB2312" w:hAnsi="仿宋_GB2312" w:eastAsia="仿宋_GB2312" w:cs="仿宋_GB2312"/>
          <w:color w:val="000000" w:themeColor="text1"/>
          <w:sz w:val="32"/>
          <w:szCs w:val="32"/>
          <w14:textFill>
            <w14:solidFill>
              <w14:schemeClr w14:val="tx1"/>
            </w14:solidFill>
          </w14:textFill>
        </w:rPr>
      </w:pP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单位的</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本单位对上述声明的真实性负责。如有虚假，将依法承担相应责任。</w:t>
      </w: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ind w:firstLine="2400" w:firstLineChars="10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单位名称（盖章）：</w:t>
      </w:r>
    </w:p>
    <w:p>
      <w:pPr>
        <w:spacing w:line="360" w:lineRule="auto"/>
        <w:ind w:firstLine="3600" w:firstLineChars="15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日  期：</w:t>
      </w: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注：请根据自己的真实情况出具《残疾人福利性单位声明函》。依法享受中小企业优惠政策的，采购人或者采购代理机构在公告中标结果时，同时公告其《残疾人福利性单位声明函》，接受社会监督。</w:t>
      </w:r>
    </w:p>
    <w:p>
      <w:pPr>
        <w:spacing w:line="360" w:lineRule="auto"/>
        <w:jc w:val="center"/>
        <w:rPr>
          <w:rFonts w:ascii="宋体" w:hAnsi="宋体" w:cs="仿宋_GB2312"/>
          <w:color w:val="000000" w:themeColor="text1"/>
          <w:sz w:val="24"/>
          <w14:textFill>
            <w14:solidFill>
              <w14:schemeClr w14:val="tx1"/>
            </w14:solidFill>
          </w14:textFill>
        </w:rPr>
      </w:pPr>
      <w:r>
        <w:rPr>
          <w:rFonts w:ascii="宋体" w:hAnsi="宋体" w:cs="仿宋_GB2312"/>
          <w:color w:val="000000" w:themeColor="text1"/>
          <w:sz w:val="24"/>
          <w14:textFill>
            <w14:solidFill>
              <w14:schemeClr w14:val="tx1"/>
            </w14:solidFill>
          </w14:textFill>
        </w:rPr>
        <w:br w:type="page"/>
      </w:r>
    </w:p>
    <w:p>
      <w:pPr>
        <w:spacing w:line="360" w:lineRule="auto"/>
        <w:jc w:val="center"/>
        <w:rPr>
          <w:rFonts w:ascii="宋体" w:hAnsi="宋体"/>
          <w:b/>
          <w:bCs/>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质疑函</w:t>
      </w:r>
      <w:r>
        <w:rPr>
          <w:rFonts w:hint="eastAsia" w:ascii="方正小标宋简体" w:hAnsi="方正小标宋简体" w:eastAsia="方正小标宋简体" w:cs="方正小标宋简体"/>
          <w:color w:val="000000" w:themeColor="text1"/>
          <w:sz w:val="28"/>
          <w:szCs w:val="28"/>
          <w14:textFill>
            <w14:solidFill>
              <w14:schemeClr w14:val="tx1"/>
            </w14:solidFill>
          </w14:textFill>
        </w:rPr>
        <w:t>（格式）</w:t>
      </w:r>
    </w:p>
    <w:p>
      <w:pPr>
        <w:pStyle w:val="12"/>
        <w:spacing w:line="360" w:lineRule="auto"/>
        <w:ind w:firstLine="481" w:firstLineChars="200"/>
        <w:contextualSpacing/>
        <w:rPr>
          <w:rFonts w:hAnsi="宋体"/>
          <w:b/>
          <w:bCs/>
          <w:color w:val="000000" w:themeColor="text1"/>
          <w:sz w:val="24"/>
          <w:szCs w:val="24"/>
          <w14:textFill>
            <w14:solidFill>
              <w14:schemeClr w14:val="tx1"/>
            </w14:solidFill>
          </w14:textFill>
        </w:rPr>
      </w:pPr>
      <w:r>
        <w:rPr>
          <w:rFonts w:hint="eastAsia" w:hAnsi="宋体"/>
          <w:b/>
          <w:bCs/>
          <w:color w:val="000000" w:themeColor="text1"/>
          <w:sz w:val="24"/>
          <w:szCs w:val="24"/>
          <w14:textFill>
            <w14:solidFill>
              <w14:schemeClr w14:val="tx1"/>
            </w14:solidFill>
          </w14:textFill>
        </w:rPr>
        <w:t>一、质疑供应商基本信息：</w:t>
      </w:r>
    </w:p>
    <w:p>
      <w:pPr>
        <w:pStyle w:val="12"/>
        <w:spacing w:line="360" w:lineRule="auto"/>
        <w:ind w:firstLine="480" w:firstLineChars="200"/>
        <w:contextualSpacing/>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质疑供应商：</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pacing w:line="360" w:lineRule="auto"/>
        <w:ind w:firstLine="480" w:firstLineChars="200"/>
        <w:contextualSpacing/>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地址</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邮编</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pacing w:line="360" w:lineRule="auto"/>
        <w:ind w:firstLine="480" w:firstLineChars="200"/>
        <w:contextualSpacing/>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联系人</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联系电话</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480" w:firstLineChars="200"/>
        <w:contextualSpacing/>
        <w:rPr>
          <w:rFonts w:hAnsi="宋体"/>
          <w:bCs/>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授权代表：</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480" w:firstLineChars="200"/>
        <w:contextualSpacing/>
        <w:rPr>
          <w:rFonts w:hAnsi="宋体"/>
          <w:bCs/>
          <w:color w:val="000000" w:themeColor="text1"/>
          <w:sz w:val="24"/>
          <w:szCs w:val="24"/>
          <w:u w:val="single"/>
          <w14:textFill>
            <w14:solidFill>
              <w14:schemeClr w14:val="tx1"/>
            </w14:solidFill>
          </w14:textFill>
        </w:rPr>
      </w:pPr>
      <w:r>
        <w:rPr>
          <w:rFonts w:hAnsi="宋体"/>
          <w:bCs/>
          <w:color w:val="000000" w:themeColor="text1"/>
          <w:sz w:val="24"/>
          <w:szCs w:val="24"/>
          <w14:textFill>
            <w14:solidFill>
              <w14:schemeClr w14:val="tx1"/>
            </w14:solidFill>
          </w14:textFill>
        </w:rPr>
        <w:t>联系</w:t>
      </w:r>
      <w:r>
        <w:rPr>
          <w:rFonts w:hint="eastAsia" w:hAnsi="宋体"/>
          <w:bCs/>
          <w:color w:val="000000" w:themeColor="text1"/>
          <w:sz w:val="24"/>
          <w:szCs w:val="24"/>
          <w14:textFill>
            <w14:solidFill>
              <w14:schemeClr w14:val="tx1"/>
            </w14:solidFill>
          </w14:textFill>
        </w:rPr>
        <w:t>电话：</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480" w:firstLineChars="200"/>
        <w:contextualSpacing/>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地址</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邮编</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pacing w:line="360" w:lineRule="auto"/>
        <w:ind w:firstLine="481" w:firstLineChars="200"/>
        <w:contextualSpacing/>
        <w:rPr>
          <w:rFonts w:hAnsi="宋体"/>
          <w:b/>
          <w:bCs/>
          <w:color w:val="000000" w:themeColor="text1"/>
          <w:sz w:val="24"/>
          <w:szCs w:val="24"/>
          <w14:textFill>
            <w14:solidFill>
              <w14:schemeClr w14:val="tx1"/>
            </w14:solidFill>
          </w14:textFill>
        </w:rPr>
      </w:pPr>
      <w:r>
        <w:rPr>
          <w:rFonts w:hint="eastAsia" w:hAnsi="宋体"/>
          <w:b/>
          <w:bCs/>
          <w:color w:val="000000" w:themeColor="text1"/>
          <w:sz w:val="24"/>
          <w:szCs w:val="24"/>
          <w14:textFill>
            <w14:solidFill>
              <w14:schemeClr w14:val="tx1"/>
            </w14:solidFill>
          </w14:textFill>
        </w:rPr>
        <w:t>二、质疑项目基本情况：</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质疑</w:t>
      </w:r>
      <w:r>
        <w:rPr>
          <w:rFonts w:hint="eastAsia" w:hAnsi="宋体"/>
          <w:color w:val="000000" w:themeColor="text1"/>
          <w:sz w:val="24"/>
          <w:szCs w:val="24"/>
          <w14:textFill>
            <w14:solidFill>
              <w14:schemeClr w14:val="tx1"/>
            </w14:solidFill>
          </w14:textFill>
        </w:rPr>
        <w:t>项目的名称：</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质疑</w:t>
      </w:r>
      <w:r>
        <w:rPr>
          <w:rFonts w:hint="eastAsia" w:hAnsi="宋体"/>
          <w:color w:val="000000" w:themeColor="text1"/>
          <w:sz w:val="24"/>
          <w:szCs w:val="24"/>
          <w14:textFill>
            <w14:solidFill>
              <w14:schemeClr w14:val="tx1"/>
            </w14:solidFill>
          </w14:textFill>
        </w:rPr>
        <w:t>项目的编号：</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采购人名称：</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质疑事项：</w:t>
      </w:r>
    </w:p>
    <w:p>
      <w:pPr>
        <w:pStyle w:val="12"/>
        <w:spacing w:line="360" w:lineRule="auto"/>
        <w:ind w:left="25" w:leftChars="12" w:firstLine="352" w:firstLineChars="14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□采购文件   采购文件获取日期：</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352" w:firstLineChars="14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 xml:space="preserve">□采购过程   </w:t>
      </w:r>
    </w:p>
    <w:p>
      <w:pPr>
        <w:pStyle w:val="12"/>
        <w:spacing w:line="360" w:lineRule="auto"/>
        <w:ind w:left="25" w:leftChars="12" w:firstLine="352" w:firstLineChars="147"/>
        <w:contextualSpacing/>
        <w:rPr>
          <w:rFonts w:hAnsi="宋体"/>
          <w:bCs/>
          <w:color w:val="000000" w:themeColor="text1"/>
          <w:sz w:val="24"/>
          <w:szCs w:val="24"/>
          <w:u w:val="single"/>
          <w14:textFill>
            <w14:solidFill>
              <w14:schemeClr w14:val="tx1"/>
            </w14:solidFill>
          </w14:textFill>
        </w:rPr>
      </w:pPr>
      <w:r>
        <w:rPr>
          <w:rFonts w:hint="eastAsia" w:hAnsi="宋体"/>
          <w:color w:val="000000" w:themeColor="text1"/>
          <w:sz w:val="24"/>
          <w:szCs w:val="24"/>
          <w14:textFill>
            <w14:solidFill>
              <w14:schemeClr w14:val="tx1"/>
            </w14:solidFill>
          </w14:textFill>
        </w:rPr>
        <w:t xml:space="preserve">□成交结果   </w:t>
      </w:r>
    </w:p>
    <w:p>
      <w:pPr>
        <w:pStyle w:val="12"/>
        <w:spacing w:line="360" w:lineRule="auto"/>
        <w:ind w:left="25" w:leftChars="12" w:firstLine="472" w:firstLineChars="196"/>
        <w:contextualSpacing/>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三、质疑事项具体内容</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质疑事项1：</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事实依据：</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法律依据：</w:t>
      </w:r>
      <w:r>
        <w:rPr>
          <w:rFonts w:hint="eastAsia" w:hAnsi="宋体"/>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质疑事项2</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四、与质疑事项相关的质疑请求：</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请求：</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352" w:firstLineChars="147"/>
        <w:contextualSpacing/>
        <w:rPr>
          <w:rFonts w:hAnsi="宋体"/>
          <w:color w:val="000000" w:themeColor="text1"/>
          <w:sz w:val="24"/>
          <w:szCs w:val="24"/>
          <w14:textFill>
            <w14:solidFill>
              <w14:schemeClr w14:val="tx1"/>
            </w14:solidFill>
          </w14:textFill>
        </w:rPr>
      </w:pP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签字（签章）：                                       公章：</w:t>
      </w:r>
    </w:p>
    <w:p>
      <w:pPr>
        <w:pStyle w:val="12"/>
        <w:spacing w:line="360" w:lineRule="auto"/>
        <w:ind w:firstLine="480" w:firstLineChars="200"/>
        <w:contextualSpacing/>
        <w:rPr>
          <w:rFonts w:hAnsi="宋体"/>
          <w:b/>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日期：</w:t>
      </w:r>
    </w:p>
    <w:p>
      <w:pPr>
        <w:pStyle w:val="12"/>
        <w:spacing w:line="360" w:lineRule="auto"/>
        <w:contextualSpacing/>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说明：</w:t>
      </w:r>
    </w:p>
    <w:p>
      <w:pPr>
        <w:pStyle w:val="12"/>
        <w:spacing w:line="360" w:lineRule="auto"/>
        <w:ind w:left="25" w:leftChars="12" w:firstLine="354" w:firstLineChars="147"/>
        <w:contextualSpacing/>
        <w:rPr>
          <w:rFonts w:hAnsi="宋体"/>
          <w:b/>
          <w:bCs/>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1.供应商提出质疑时，应提交质疑函和必要的证明材料</w:t>
      </w:r>
      <w:r>
        <w:rPr>
          <w:rFonts w:hint="eastAsia" w:hAnsi="宋体"/>
          <w:b/>
          <w:bCs/>
          <w:color w:val="000000" w:themeColor="text1"/>
          <w:sz w:val="24"/>
          <w:szCs w:val="24"/>
          <w14:textFill>
            <w14:solidFill>
              <w14:schemeClr w14:val="tx1"/>
            </w14:solidFill>
          </w14:textFill>
        </w:rPr>
        <w:t>。</w:t>
      </w:r>
    </w:p>
    <w:p>
      <w:pPr>
        <w:pStyle w:val="12"/>
        <w:spacing w:line="360" w:lineRule="auto"/>
        <w:ind w:left="25" w:leftChars="12" w:firstLine="354" w:firstLineChars="147"/>
        <w:contextualSpacing/>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12"/>
        <w:spacing w:line="360" w:lineRule="auto"/>
        <w:ind w:left="25" w:leftChars="12" w:firstLine="354" w:firstLineChars="147"/>
        <w:contextualSpacing/>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3.质疑函的质疑事项应具体、明确，并有必要的事实依据和法律依据。</w:t>
      </w:r>
    </w:p>
    <w:p>
      <w:pPr>
        <w:pStyle w:val="12"/>
        <w:spacing w:line="360" w:lineRule="auto"/>
        <w:ind w:left="25" w:leftChars="12" w:firstLine="354" w:firstLineChars="147"/>
        <w:contextualSpacing/>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4.质疑函的质疑请求应与质疑事项相关。</w:t>
      </w:r>
    </w:p>
    <w:p>
      <w:pPr>
        <w:pStyle w:val="12"/>
        <w:spacing w:line="360" w:lineRule="auto"/>
        <w:ind w:left="25" w:leftChars="12" w:firstLine="354" w:firstLineChars="147"/>
        <w:contextualSpacing/>
        <w:rPr>
          <w:rFonts w:hAnsi="宋体"/>
          <w:b/>
          <w:color w:val="000000" w:themeColor="text1"/>
          <w14:textFill>
            <w14:solidFill>
              <w14:schemeClr w14:val="tx1"/>
            </w14:solidFill>
          </w14:textFill>
        </w:rPr>
      </w:pPr>
      <w:r>
        <w:rPr>
          <w:rFonts w:hint="eastAsia" w:hAnsi="宋体"/>
          <w:b/>
          <w:color w:val="000000" w:themeColor="text1"/>
          <w:sz w:val="24"/>
          <w:szCs w:val="24"/>
          <w14:textFill>
            <w14:solidFill>
              <w14:schemeClr w14:val="tx1"/>
            </w14:solidFill>
          </w14:textFill>
        </w:rPr>
        <w:t>5.质疑供应商为法人或者其他组织的，质疑函应由法定代表人、主要负责人，或者其授权代表签字或者盖章，并加盖公章。</w:t>
      </w:r>
    </w:p>
    <w:p>
      <w:pPr>
        <w:pStyle w:val="12"/>
        <w:snapToGrid w:val="0"/>
        <w:rPr>
          <w:b/>
          <w:color w:val="000000" w:themeColor="text1"/>
          <w:sz w:val="24"/>
          <w:szCs w:val="24"/>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spacing w:line="360" w:lineRule="auto"/>
        <w:jc w:val="center"/>
        <w:rPr>
          <w:rFonts w:ascii="方正小标宋简体" w:hAnsi="方正小标宋简体" w:eastAsia="方正小标宋简体" w:cs="方正小标宋简体"/>
          <w:color w:val="000000" w:themeColor="text1"/>
          <w:sz w:val="24"/>
          <w14:textFill>
            <w14:solidFill>
              <w14:schemeClr w14:val="tx1"/>
            </w14:solidFill>
          </w14:textFill>
        </w:rPr>
      </w:pPr>
      <w:r>
        <w:rPr>
          <w:rFonts w:ascii="方正小标宋简体" w:hAnsi="方正小标宋简体" w:eastAsia="方正小标宋简体" w:cs="方正小标宋简体"/>
          <w:color w:val="000000" w:themeColor="text1"/>
          <w:sz w:val="44"/>
          <w:szCs w:val="44"/>
          <w14:textFill>
            <w14:solidFill>
              <w14:schemeClr w14:val="tx1"/>
            </w14:solidFill>
          </w14:textFill>
        </w:rPr>
        <w:br w:type="page"/>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投诉书</w:t>
      </w:r>
      <w:r>
        <w:rPr>
          <w:rFonts w:hint="eastAsia" w:ascii="方正小标宋简体" w:hAnsi="方正小标宋简体" w:eastAsia="方正小标宋简体" w:cs="方正小标宋简体"/>
          <w:color w:val="000000" w:themeColor="text1"/>
          <w:sz w:val="28"/>
          <w:szCs w:val="28"/>
          <w14:textFill>
            <w14:solidFill>
              <w14:schemeClr w14:val="tx1"/>
            </w14:solidFill>
          </w14:textFill>
        </w:rPr>
        <w:t>（格式）</w:t>
      </w:r>
    </w:p>
    <w:p>
      <w:pPr>
        <w:pStyle w:val="12"/>
        <w:snapToGrid w:val="0"/>
        <w:spacing w:line="360" w:lineRule="auto"/>
        <w:ind w:firstLine="481" w:firstLineChars="200"/>
        <w:rPr>
          <w:rFonts w:hAnsi="宋体"/>
          <w:b/>
          <w:bCs/>
          <w:color w:val="000000" w:themeColor="text1"/>
          <w:sz w:val="24"/>
          <w:szCs w:val="24"/>
          <w14:textFill>
            <w14:solidFill>
              <w14:schemeClr w14:val="tx1"/>
            </w14:solidFill>
          </w14:textFill>
        </w:rPr>
      </w:pPr>
      <w:r>
        <w:rPr>
          <w:rFonts w:hint="eastAsia" w:hAnsi="宋体"/>
          <w:b/>
          <w:bCs/>
          <w:color w:val="000000" w:themeColor="text1"/>
          <w:sz w:val="24"/>
          <w:szCs w:val="24"/>
          <w14:textFill>
            <w14:solidFill>
              <w14:schemeClr w14:val="tx1"/>
            </w14:solidFill>
          </w14:textFill>
        </w:rPr>
        <w:t>一、投诉相关主体基本情况：</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供应商：</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地址</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邮编</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法定代表人/主要负责人：</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联系电话</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授权代表：</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联系</w:t>
      </w:r>
      <w:r>
        <w:rPr>
          <w:rFonts w:hint="eastAsia" w:hAnsi="宋体"/>
          <w:bCs/>
          <w:color w:val="000000" w:themeColor="text1"/>
          <w:sz w:val="24"/>
          <w:szCs w:val="24"/>
          <w14:textFill>
            <w14:solidFill>
              <w14:schemeClr w14:val="tx1"/>
            </w14:solidFill>
          </w14:textFill>
        </w:rPr>
        <w:t>电话：</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Ansi="宋体"/>
          <w:bCs/>
          <w:color w:val="000000" w:themeColor="text1"/>
          <w:sz w:val="24"/>
          <w:szCs w:val="24"/>
          <w14:textFill>
            <w14:solidFill>
              <w14:schemeClr w14:val="tx1"/>
            </w14:solidFill>
          </w14:textFill>
        </w:rPr>
        <w:t>地址</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邮编</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被投诉人1：</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地址：</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邮编</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联系人：</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联系</w:t>
      </w:r>
      <w:r>
        <w:rPr>
          <w:rFonts w:hint="eastAsia" w:hAnsi="宋体"/>
          <w:bCs/>
          <w:color w:val="000000" w:themeColor="text1"/>
          <w:sz w:val="24"/>
          <w:szCs w:val="24"/>
          <w14:textFill>
            <w14:solidFill>
              <w14:schemeClr w14:val="tx1"/>
            </w14:solidFill>
          </w14:textFill>
        </w:rPr>
        <w:t>电话：</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被投诉人2：</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相关供应商：</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Ansi="宋体"/>
          <w:bCs/>
          <w:color w:val="000000" w:themeColor="text1"/>
          <w:sz w:val="24"/>
          <w:szCs w:val="24"/>
          <w14:textFill>
            <w14:solidFill>
              <w14:schemeClr w14:val="tx1"/>
            </w14:solidFill>
          </w14:textFill>
        </w:rPr>
        <w:t>地址</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邮编</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联系人：</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联系</w:t>
      </w:r>
      <w:r>
        <w:rPr>
          <w:rFonts w:hint="eastAsia" w:hAnsi="宋体"/>
          <w:bCs/>
          <w:color w:val="000000" w:themeColor="text1"/>
          <w:sz w:val="24"/>
          <w:szCs w:val="24"/>
          <w14:textFill>
            <w14:solidFill>
              <w14:schemeClr w14:val="tx1"/>
            </w14:solidFill>
          </w14:textFill>
        </w:rPr>
        <w:t>电话：</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napToGrid w:val="0"/>
        <w:spacing w:line="360" w:lineRule="auto"/>
        <w:ind w:firstLine="481" w:firstLineChars="200"/>
        <w:rPr>
          <w:rFonts w:hAnsi="宋体"/>
          <w:b/>
          <w:bCs/>
          <w:color w:val="000000" w:themeColor="text1"/>
          <w:sz w:val="24"/>
          <w:szCs w:val="24"/>
          <w14:textFill>
            <w14:solidFill>
              <w14:schemeClr w14:val="tx1"/>
            </w14:solidFill>
          </w14:textFill>
        </w:rPr>
      </w:pPr>
      <w:r>
        <w:rPr>
          <w:rFonts w:hint="eastAsia" w:hAnsi="宋体"/>
          <w:b/>
          <w:bCs/>
          <w:color w:val="000000" w:themeColor="text1"/>
          <w:sz w:val="24"/>
          <w:szCs w:val="24"/>
          <w14:textFill>
            <w14:solidFill>
              <w14:schemeClr w14:val="tx1"/>
            </w14:solidFill>
          </w14:textFill>
        </w:rPr>
        <w:t>二、投诉项目基本情况：</w:t>
      </w:r>
    </w:p>
    <w:p>
      <w:pPr>
        <w:pStyle w:val="12"/>
        <w:spacing w:line="360" w:lineRule="auto"/>
        <w:ind w:left="25" w:leftChars="12" w:firstLine="472" w:firstLineChars="197"/>
        <w:rPr>
          <w:rFonts w:hAnsi="宋体"/>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采购</w:t>
      </w:r>
      <w:r>
        <w:rPr>
          <w:rFonts w:hint="eastAsia" w:hAnsi="宋体"/>
          <w:color w:val="000000" w:themeColor="text1"/>
          <w:sz w:val="24"/>
          <w:szCs w:val="24"/>
          <w14:textFill>
            <w14:solidFill>
              <w14:schemeClr w14:val="tx1"/>
            </w14:solidFill>
          </w14:textFill>
        </w:rPr>
        <w:t>项目的名称：</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rPr>
          <w:rFonts w:hAnsi="宋体"/>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采购</w:t>
      </w:r>
      <w:r>
        <w:rPr>
          <w:rFonts w:hint="eastAsia" w:hAnsi="宋体"/>
          <w:color w:val="000000" w:themeColor="text1"/>
          <w:sz w:val="24"/>
          <w:szCs w:val="24"/>
          <w14:textFill>
            <w14:solidFill>
              <w14:schemeClr w14:val="tx1"/>
            </w14:solidFill>
          </w14:textFill>
        </w:rPr>
        <w:t>项目的编号：</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rPr>
          <w:rFonts w:hAnsi="宋体"/>
          <w:bCs/>
          <w:color w:val="000000" w:themeColor="text1"/>
          <w:sz w:val="24"/>
          <w:szCs w:val="24"/>
          <w:u w:val="single"/>
          <w14:textFill>
            <w14:solidFill>
              <w14:schemeClr w14:val="tx1"/>
            </w14:solidFill>
          </w14:textFill>
        </w:rPr>
      </w:pPr>
      <w:r>
        <w:rPr>
          <w:rFonts w:hint="eastAsia" w:hAnsi="宋体"/>
          <w:color w:val="000000" w:themeColor="text1"/>
          <w:sz w:val="24"/>
          <w:szCs w:val="24"/>
          <w14:textFill>
            <w14:solidFill>
              <w14:schemeClr w14:val="tx1"/>
            </w14:solidFill>
          </w14:textFill>
        </w:rPr>
        <w:t>采购人名称：</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rPr>
          <w:rFonts w:hAnsi="宋体"/>
          <w:bCs/>
          <w:color w:val="000000" w:themeColor="text1"/>
          <w:sz w:val="24"/>
          <w:szCs w:val="24"/>
          <w:u w:val="single"/>
          <w14:textFill>
            <w14:solidFill>
              <w14:schemeClr w14:val="tx1"/>
            </w14:solidFill>
          </w14:textFill>
        </w:rPr>
      </w:pPr>
      <w:r>
        <w:rPr>
          <w:rFonts w:hint="eastAsia" w:hAnsi="宋体"/>
          <w:color w:val="000000" w:themeColor="text1"/>
          <w:sz w:val="24"/>
          <w:szCs w:val="24"/>
          <w14:textFill>
            <w14:solidFill>
              <w14:schemeClr w14:val="tx1"/>
            </w14:solidFill>
          </w14:textFill>
        </w:rPr>
        <w:t>代理机构名称：</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竞争性磋商文件公告：</w:t>
      </w:r>
      <w:r>
        <w:rPr>
          <w:rFonts w:hint="eastAsia" w:hAnsi="宋体"/>
          <w:bCs/>
          <w:color w:val="000000" w:themeColor="text1"/>
          <w:sz w:val="24"/>
          <w:szCs w:val="24"/>
          <w:u w:val="single"/>
          <w14:textFill>
            <w14:solidFill>
              <w14:schemeClr w14:val="tx1"/>
            </w14:solidFill>
          </w14:textFill>
        </w:rPr>
        <w:t>是/否</w:t>
      </w:r>
      <w:r>
        <w:rPr>
          <w:rFonts w:hint="eastAsia" w:hAnsi="宋体"/>
          <w:bCs/>
          <w:color w:val="000000" w:themeColor="text1"/>
          <w:sz w:val="24"/>
          <w:szCs w:val="24"/>
          <w14:textFill>
            <w14:solidFill>
              <w14:schemeClr w14:val="tx1"/>
            </w14:solidFill>
          </w14:textFill>
        </w:rPr>
        <w:t>公告期限：</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rPr>
          <w:rFonts w:hAnsi="宋体"/>
          <w:b/>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采购结果公告：</w:t>
      </w:r>
      <w:r>
        <w:rPr>
          <w:rFonts w:hint="eastAsia" w:hAnsi="宋体"/>
          <w:bCs/>
          <w:color w:val="000000" w:themeColor="text1"/>
          <w:sz w:val="24"/>
          <w:szCs w:val="24"/>
          <w:u w:val="single"/>
          <w14:textFill>
            <w14:solidFill>
              <w14:schemeClr w14:val="tx1"/>
            </w14:solidFill>
          </w14:textFill>
        </w:rPr>
        <w:t>是/否</w:t>
      </w:r>
      <w:r>
        <w:rPr>
          <w:rFonts w:hint="eastAsia" w:hAnsi="宋体"/>
          <w:bCs/>
          <w:color w:val="000000" w:themeColor="text1"/>
          <w:sz w:val="24"/>
          <w:szCs w:val="24"/>
          <w14:textFill>
            <w14:solidFill>
              <w14:schemeClr w14:val="tx1"/>
            </w14:solidFill>
          </w14:textFill>
        </w:rPr>
        <w:t>公告期限：</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6"/>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三、质疑基本情况</w:t>
      </w:r>
    </w:p>
    <w:p>
      <w:pPr>
        <w:pStyle w:val="12"/>
        <w:spacing w:line="360" w:lineRule="auto"/>
        <w:ind w:firstLine="480" w:firstLineChars="200"/>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投诉人于</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年</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月</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日，向</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提出质疑，质疑事项为：</w:t>
      </w:r>
    </w:p>
    <w:p>
      <w:pPr>
        <w:pStyle w:val="12"/>
        <w:spacing w:line="360" w:lineRule="auto"/>
        <w:ind w:firstLine="241"/>
        <w:rPr>
          <w:rFonts w:hAnsi="宋体"/>
          <w:bCs/>
          <w:color w:val="000000" w:themeColor="text1"/>
          <w:sz w:val="24"/>
          <w:szCs w:val="24"/>
          <w:u w:val="single"/>
          <w14:textFill>
            <w14:solidFill>
              <w14:schemeClr w14:val="tx1"/>
            </w14:solidFill>
          </w14:textFill>
        </w:rPr>
      </w:pPr>
      <w:r>
        <w:rPr>
          <w:rFonts w:hint="eastAsia" w:hAnsi="宋体"/>
          <w:color w:val="000000" w:themeColor="text1"/>
          <w:sz w:val="24"/>
          <w:szCs w:val="24"/>
          <w14:textFill>
            <w14:solidFill>
              <w14:schemeClr w14:val="tx1"/>
            </w14:solidFill>
          </w14:textFill>
        </w:rPr>
        <w:t xml:space="preserve">    </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241"/>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 xml:space="preserve">    </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480" w:firstLineChars="200"/>
        <w:rPr>
          <w:rFonts w:hAnsi="宋体"/>
          <w:color w:val="000000" w:themeColor="text1"/>
          <w:sz w:val="24"/>
          <w:szCs w:val="24"/>
          <w14:textFill>
            <w14:solidFill>
              <w14:schemeClr w14:val="tx1"/>
            </w14:solidFill>
          </w14:textFill>
        </w:rPr>
      </w:pPr>
      <w:r>
        <w:rPr>
          <w:rFonts w:hint="eastAsia" w:hAnsi="宋体"/>
          <w:bCs/>
          <w:color w:val="000000" w:themeColor="text1"/>
          <w:sz w:val="24"/>
          <w:szCs w:val="24"/>
          <w:u w:val="single"/>
          <w14:textFill>
            <w14:solidFill>
              <w14:schemeClr w14:val="tx1"/>
            </w14:solidFill>
          </w14:textFill>
        </w:rPr>
        <w:t>采购人/代理机构</w:t>
      </w:r>
      <w:r>
        <w:rPr>
          <w:rFonts w:hint="eastAsia" w:hAnsi="宋体"/>
          <w:bCs/>
          <w:color w:val="000000" w:themeColor="text1"/>
          <w:sz w:val="24"/>
          <w:szCs w:val="24"/>
          <w14:textFill>
            <w14:solidFill>
              <w14:schemeClr w14:val="tx1"/>
            </w14:solidFill>
          </w14:textFill>
        </w:rPr>
        <w:t>于</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年</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月</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日，</w:t>
      </w:r>
      <w:r>
        <w:rPr>
          <w:rFonts w:hint="eastAsia" w:hAnsi="宋体"/>
          <w:bCs/>
          <w:color w:val="000000" w:themeColor="text1"/>
          <w:sz w:val="24"/>
          <w:szCs w:val="24"/>
          <w14:textFill>
            <w14:solidFill>
              <w14:schemeClr w14:val="tx1"/>
            </w14:solidFill>
          </w14:textFill>
        </w:rPr>
        <w:t xml:space="preserve">就质疑事项作出了答复/没有在法定期限内作出答复。                                                                                             </w:t>
      </w:r>
    </w:p>
    <w:p>
      <w:pPr>
        <w:pStyle w:val="12"/>
        <w:spacing w:line="360" w:lineRule="auto"/>
        <w:ind w:left="25" w:leftChars="12" w:firstLine="472" w:firstLineChars="196"/>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四、投诉事项具体内容</w:t>
      </w:r>
    </w:p>
    <w:p>
      <w:pPr>
        <w:pStyle w:val="12"/>
        <w:spacing w:line="360" w:lineRule="auto"/>
        <w:ind w:left="25" w:leftChars="12" w:firstLine="472" w:firstLineChars="197"/>
        <w:rPr>
          <w:rFonts w:hAnsi="宋体"/>
          <w:bCs/>
          <w:color w:val="000000" w:themeColor="text1"/>
          <w:sz w:val="24"/>
          <w:szCs w:val="24"/>
          <w:u w:val="single"/>
          <w14:textFill>
            <w14:solidFill>
              <w14:schemeClr w14:val="tx1"/>
            </w14:solidFill>
          </w14:textFill>
        </w:rPr>
      </w:pPr>
      <w:r>
        <w:rPr>
          <w:rFonts w:hint="eastAsia" w:hAnsi="宋体"/>
          <w:color w:val="000000" w:themeColor="text1"/>
          <w:sz w:val="24"/>
          <w:szCs w:val="24"/>
          <w14:textFill>
            <w14:solidFill>
              <w14:schemeClr w14:val="tx1"/>
            </w14:solidFill>
          </w14:textFill>
        </w:rPr>
        <w:t>投诉事项1：</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480" w:firstLineChars="200"/>
        <w:rPr>
          <w:rFonts w:hAnsi="宋体"/>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事实依据：</w:t>
      </w:r>
      <w:r>
        <w:rPr>
          <w:rFonts w:hint="eastAsia" w:hAnsi="宋体"/>
          <w:color w:val="000000" w:themeColor="text1"/>
          <w:sz w:val="24"/>
          <w:szCs w:val="24"/>
          <w14:textFill>
            <w14:solidFill>
              <w14:schemeClr w14:val="tx1"/>
            </w14:solidFill>
          </w14:textFill>
        </w:rPr>
        <w:t xml:space="preserve"> </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法律依据：</w:t>
      </w:r>
      <w:r>
        <w:rPr>
          <w:rFonts w:hint="eastAsia" w:hAnsi="宋体"/>
          <w:color w:val="000000" w:themeColor="text1"/>
          <w:sz w:val="24"/>
          <w:szCs w:val="24"/>
          <w14:textFill>
            <w14:solidFill>
              <w14:schemeClr w14:val="tx1"/>
            </w14:solidFill>
          </w14:textFill>
        </w:rPr>
        <w:t xml:space="preserve"> </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rPr>
          <w:rFonts w:hAnsi="宋体"/>
          <w:bCs/>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 xml:space="preserve">投诉事项2  </w:t>
      </w:r>
      <w:r>
        <w:rPr>
          <w:rFonts w:hint="eastAsia" w:hAnsi="宋体"/>
          <w:bCs/>
          <w:color w:val="000000" w:themeColor="text1"/>
          <w:sz w:val="24"/>
          <w:szCs w:val="24"/>
          <w14:textFill>
            <w14:solidFill>
              <w14:schemeClr w14:val="tx1"/>
            </w14:solidFill>
          </w14:textFill>
        </w:rPr>
        <w:t xml:space="preserve">  </w:t>
      </w:r>
    </w:p>
    <w:p>
      <w:pPr>
        <w:pStyle w:val="12"/>
        <w:spacing w:line="360" w:lineRule="auto"/>
        <w:ind w:left="25" w:leftChars="12" w:firstLine="472" w:firstLineChars="197"/>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w:t>
      </w:r>
    </w:p>
    <w:p>
      <w:pPr>
        <w:pStyle w:val="12"/>
        <w:spacing w:line="360" w:lineRule="auto"/>
        <w:ind w:left="25" w:leftChars="12" w:firstLine="472" w:firstLineChars="196"/>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五、与投诉事项相关的投诉请求：</w:t>
      </w:r>
    </w:p>
    <w:p>
      <w:pPr>
        <w:pStyle w:val="12"/>
        <w:spacing w:line="360" w:lineRule="auto"/>
        <w:ind w:left="25" w:leftChars="12" w:firstLine="472" w:firstLineChars="197"/>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请求：</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352" w:firstLineChars="147"/>
        <w:rPr>
          <w:rFonts w:hAnsi="宋体"/>
          <w:color w:val="000000" w:themeColor="text1"/>
          <w:sz w:val="24"/>
          <w:szCs w:val="24"/>
          <w14:textFill>
            <w14:solidFill>
              <w14:schemeClr w14:val="tx1"/>
            </w14:solidFill>
          </w14:textFill>
        </w:rPr>
      </w:pPr>
    </w:p>
    <w:p>
      <w:pPr>
        <w:pStyle w:val="12"/>
        <w:spacing w:line="360" w:lineRule="auto"/>
        <w:ind w:left="25" w:leftChars="12" w:firstLine="472" w:firstLineChars="197"/>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签字（签章）：                                       公章：</w:t>
      </w:r>
    </w:p>
    <w:p>
      <w:pPr>
        <w:pStyle w:val="12"/>
        <w:spacing w:line="360" w:lineRule="auto"/>
        <w:ind w:left="25" w:leftChars="12" w:firstLine="352" w:firstLineChars="147"/>
        <w:rPr>
          <w:rFonts w:hAnsi="宋体"/>
          <w:color w:val="000000" w:themeColor="text1"/>
          <w:sz w:val="24"/>
          <w:szCs w:val="24"/>
          <w14:textFill>
            <w14:solidFill>
              <w14:schemeClr w14:val="tx1"/>
            </w14:solidFill>
          </w14:textFill>
        </w:rPr>
      </w:pPr>
    </w:p>
    <w:p>
      <w:pPr>
        <w:pStyle w:val="12"/>
        <w:spacing w:line="360" w:lineRule="auto"/>
        <w:ind w:left="25" w:leftChars="12" w:firstLine="472" w:firstLineChars="197"/>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日期：</w:t>
      </w:r>
    </w:p>
    <w:p>
      <w:pPr>
        <w:pStyle w:val="12"/>
        <w:spacing w:line="360" w:lineRule="auto"/>
        <w:ind w:left="25" w:leftChars="12" w:firstLine="472" w:firstLineChars="197"/>
        <w:rPr>
          <w:rFonts w:hAnsi="宋体"/>
          <w:b/>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 xml:space="preserve">                                                                                 </w:t>
      </w:r>
    </w:p>
    <w:p>
      <w:pPr>
        <w:pStyle w:val="12"/>
        <w:snapToGrid w:val="0"/>
        <w:spacing w:line="360" w:lineRule="auto"/>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说明：</w:t>
      </w:r>
    </w:p>
    <w:p>
      <w:pPr>
        <w:pStyle w:val="12"/>
        <w:spacing w:line="360" w:lineRule="auto"/>
        <w:ind w:left="25" w:leftChars="12" w:firstLine="354" w:firstLineChars="147"/>
        <w:rPr>
          <w:rFonts w:hAnsi="宋体"/>
          <w:b/>
          <w:bCs/>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1.投诉人提起投诉时，应当提交投诉书和必要的证明材料，并按照被投诉人和与投诉事项有关的供应商数量提供投诉书副本</w:t>
      </w:r>
      <w:r>
        <w:rPr>
          <w:rFonts w:hint="eastAsia" w:hAnsi="宋体"/>
          <w:b/>
          <w:bCs/>
          <w:color w:val="000000" w:themeColor="text1"/>
          <w:sz w:val="24"/>
          <w:szCs w:val="24"/>
          <w14:textFill>
            <w14:solidFill>
              <w14:schemeClr w14:val="tx1"/>
            </w14:solidFill>
          </w14:textFill>
        </w:rPr>
        <w:t>。</w:t>
      </w:r>
    </w:p>
    <w:p>
      <w:pPr>
        <w:pStyle w:val="12"/>
        <w:spacing w:line="360" w:lineRule="auto"/>
        <w:ind w:left="25" w:leftChars="12" w:firstLine="354" w:firstLineChars="147"/>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2.投诉人若委托代理人进行投诉的，投诉书应按要求列明“授权代表”的有关内容，并在附件中提交由投诉人签署的授权委托书。授权委托书应当载明代理人的姓名或者名称、代理事项、具体权限、期限和相关事项。</w:t>
      </w:r>
    </w:p>
    <w:p>
      <w:pPr>
        <w:pStyle w:val="12"/>
        <w:spacing w:line="360" w:lineRule="auto"/>
        <w:ind w:left="25" w:leftChars="12" w:firstLine="354" w:firstLineChars="147"/>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3.投诉书应简要列明质疑事项，质疑函、质疑答复等作为附件材料提供。</w:t>
      </w:r>
    </w:p>
    <w:p>
      <w:pPr>
        <w:pStyle w:val="12"/>
        <w:spacing w:line="360" w:lineRule="auto"/>
        <w:ind w:left="25" w:leftChars="12" w:firstLine="354" w:firstLineChars="147"/>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4.投诉书的投诉事项应具体、明确，并有必要的事实依据和法律依据。</w:t>
      </w:r>
    </w:p>
    <w:p>
      <w:pPr>
        <w:pStyle w:val="12"/>
        <w:spacing w:line="360" w:lineRule="auto"/>
        <w:ind w:left="25" w:leftChars="12" w:firstLine="354" w:firstLineChars="147"/>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5.投诉书的投诉请求应与投诉事项相关。</w:t>
      </w:r>
    </w:p>
    <w:p>
      <w:pPr>
        <w:pStyle w:val="12"/>
        <w:spacing w:line="360" w:lineRule="auto"/>
        <w:ind w:left="25" w:leftChars="12" w:firstLine="354" w:firstLineChars="147"/>
        <w:rPr>
          <w:color w:val="000000" w:themeColor="text1"/>
          <w14:textFill>
            <w14:solidFill>
              <w14:schemeClr w14:val="tx1"/>
            </w14:solidFill>
          </w14:textFill>
        </w:rPr>
      </w:pPr>
      <w:r>
        <w:rPr>
          <w:rFonts w:hint="eastAsia" w:hAnsi="宋体"/>
          <w:b/>
          <w:color w:val="000000" w:themeColor="text1"/>
          <w:sz w:val="24"/>
          <w:szCs w:val="24"/>
          <w14:textFill>
            <w14:solidFill>
              <w14:schemeClr w14:val="tx1"/>
            </w14:solidFill>
          </w14:textFill>
        </w:rPr>
        <w:t>6.投诉人为法人或者其他组织的，投诉书应由法定代表人、主要负责人，或者其授权代表签字或者盖章，并加盖公章。</w:t>
      </w:r>
    </w:p>
    <w:p>
      <w:pPr>
        <w:spacing w:line="600" w:lineRule="exact"/>
        <w:jc w:val="center"/>
        <w:rPr>
          <w:rFonts w:hint="eastAsia"/>
          <w:color w:val="000000" w:themeColor="text1"/>
          <w:sz w:val="44"/>
          <w:szCs w:val="44"/>
          <w14:textFill>
            <w14:solidFill>
              <w14:schemeClr w14:val="tx1"/>
            </w14:solidFill>
          </w14:textFill>
        </w:rPr>
      </w:pPr>
    </w:p>
    <w:p>
      <w:pPr>
        <w:spacing w:line="600" w:lineRule="exact"/>
        <w:jc w:val="center"/>
        <w:rPr>
          <w:color w:val="000000" w:themeColor="text1"/>
          <w:sz w:val="28"/>
          <w:szCs w:val="28"/>
          <w14:textFill>
            <w14:solidFill>
              <w14:schemeClr w14:val="tx1"/>
            </w14:solidFill>
          </w14:textFill>
        </w:rPr>
      </w:pPr>
      <w:r>
        <w:rPr>
          <w:rFonts w:hint="eastAsia"/>
          <w:color w:val="000000" w:themeColor="text1"/>
          <w:sz w:val="44"/>
          <w:szCs w:val="44"/>
          <w14:textFill>
            <w14:solidFill>
              <w14:schemeClr w14:val="tx1"/>
            </w14:solidFill>
          </w14:textFill>
        </w:rPr>
        <w:t>第六章</w:t>
      </w:r>
    </w:p>
    <w:p>
      <w:pPr>
        <w:widowControl w:val="0"/>
        <w:spacing w:line="600" w:lineRule="exact"/>
        <w:jc w:val="center"/>
        <w:rPr>
          <w:rFonts w:ascii="Times New Roman" w:hAnsi="Times New Roman" w:eastAsia="方正小标宋_GBK"/>
          <w:kern w:val="0"/>
          <w:sz w:val="44"/>
          <w:szCs w:val="44"/>
        </w:rPr>
      </w:pPr>
      <w:r>
        <w:rPr>
          <w:rFonts w:eastAsia="方正小标宋_GBK"/>
          <w:color w:val="000000" w:themeColor="text1"/>
          <w:kern w:val="0"/>
          <w:sz w:val="44"/>
          <w:szCs w:val="44"/>
          <w14:textFill>
            <w14:solidFill>
              <w14:schemeClr w14:val="tx1"/>
            </w14:solidFill>
          </w14:textFill>
        </w:rPr>
        <w:t>政</w:t>
      </w:r>
      <w:r>
        <w:rPr>
          <w:rFonts w:ascii="Times New Roman" w:hAnsi="Times New Roman" w:eastAsia="方正小标宋_GBK"/>
          <w:kern w:val="0"/>
          <w:sz w:val="44"/>
          <w:szCs w:val="44"/>
        </w:rPr>
        <w:t>府采购技术服务合同</w:t>
      </w:r>
    </w:p>
    <w:p>
      <w:pPr>
        <w:widowControl w:val="0"/>
        <w:spacing w:line="600" w:lineRule="exact"/>
        <w:rPr>
          <w:rFonts w:ascii="Times New Roman" w:hAnsi="Times New Roman" w:eastAsia="方正小标宋_GBK"/>
          <w:kern w:val="0"/>
          <w:sz w:val="44"/>
          <w:szCs w:val="44"/>
        </w:rPr>
      </w:pPr>
    </w:p>
    <w:p>
      <w:pPr>
        <w:widowControl w:val="0"/>
        <w:spacing w:line="600" w:lineRule="exact"/>
        <w:rPr>
          <w:rFonts w:ascii="Times New Roman" w:hAnsi="Times New Roman" w:eastAsia="仿宋"/>
          <w:kern w:val="0"/>
          <w:sz w:val="32"/>
          <w:szCs w:val="32"/>
        </w:rPr>
      </w:pPr>
      <w:r>
        <w:rPr>
          <w:rFonts w:ascii="Times New Roman" w:hAnsi="Times New Roman" w:eastAsia="仿宋"/>
          <w:kern w:val="0"/>
          <w:sz w:val="32"/>
          <w:szCs w:val="32"/>
        </w:rPr>
        <w:t>采购计划号：</w:t>
      </w:r>
      <w:r>
        <w:rPr>
          <w:rFonts w:hint="eastAsia" w:ascii="Times New Roman" w:hAnsi="Times New Roman" w:eastAsia="仿宋"/>
          <w:sz w:val="32"/>
          <w:szCs w:val="32"/>
          <w:u w:val="single"/>
        </w:rPr>
        <w:t xml:space="preserve">                                            </w:t>
      </w:r>
    </w:p>
    <w:p>
      <w:pPr>
        <w:widowControl w:val="0"/>
        <w:spacing w:line="600" w:lineRule="exact"/>
        <w:rPr>
          <w:rFonts w:ascii="Times New Roman" w:hAnsi="Times New Roman" w:eastAsia="仿宋"/>
          <w:kern w:val="0"/>
          <w:sz w:val="32"/>
          <w:szCs w:val="32"/>
        </w:rPr>
      </w:pPr>
      <w:r>
        <w:rPr>
          <w:rFonts w:ascii="Times New Roman" w:hAnsi="Times New Roman" w:eastAsia="仿宋"/>
          <w:kern w:val="0"/>
          <w:sz w:val="32"/>
          <w:szCs w:val="32"/>
        </w:rPr>
        <w:t>项目名称：</w:t>
      </w:r>
      <w:r>
        <w:rPr>
          <w:rFonts w:hint="eastAsia" w:ascii="Times New Roman" w:hAnsi="Times New Roman" w:eastAsia="仿宋"/>
          <w:sz w:val="32"/>
          <w:szCs w:val="32"/>
          <w:u w:val="single"/>
        </w:rPr>
        <w:t xml:space="preserve">                                              </w:t>
      </w:r>
    </w:p>
    <w:p>
      <w:pPr>
        <w:widowControl w:val="0"/>
        <w:spacing w:line="600" w:lineRule="exact"/>
        <w:rPr>
          <w:rFonts w:ascii="Times New Roman" w:hAnsi="Times New Roman" w:eastAsia="仿宋"/>
          <w:kern w:val="0"/>
          <w:sz w:val="32"/>
          <w:szCs w:val="32"/>
          <w:u w:val="single"/>
        </w:rPr>
      </w:pPr>
      <w:r>
        <w:rPr>
          <w:rFonts w:ascii="Times New Roman" w:hAnsi="Times New Roman" w:eastAsia="仿宋"/>
          <w:kern w:val="0"/>
          <w:sz w:val="32"/>
          <w:szCs w:val="32"/>
        </w:rPr>
        <w:t>项目编号：</w:t>
      </w:r>
      <w:r>
        <w:rPr>
          <w:rFonts w:hint="eastAsia" w:ascii="Times New Roman" w:hAnsi="Times New Roman" w:eastAsia="仿宋"/>
          <w:kern w:val="0"/>
          <w:sz w:val="32"/>
          <w:szCs w:val="32"/>
          <w:u w:val="single"/>
        </w:rPr>
        <w:t xml:space="preserve"> </w:t>
      </w:r>
      <w:r>
        <w:rPr>
          <w:rFonts w:hint="eastAsia" w:ascii="Times New Roman" w:hAnsi="Times New Roman" w:eastAsia="仿宋"/>
          <w:sz w:val="32"/>
          <w:szCs w:val="32"/>
          <w:u w:val="single"/>
        </w:rPr>
        <w:t xml:space="preserve">                                             </w:t>
      </w:r>
    </w:p>
    <w:p>
      <w:pPr>
        <w:widowControl w:val="0"/>
        <w:spacing w:line="600" w:lineRule="exact"/>
        <w:rPr>
          <w:rFonts w:ascii="Times New Roman" w:hAnsi="Times New Roman" w:eastAsia="仿宋"/>
          <w:kern w:val="0"/>
          <w:sz w:val="32"/>
          <w:szCs w:val="32"/>
        </w:rPr>
      </w:pPr>
      <w:r>
        <w:rPr>
          <w:rFonts w:ascii="Times New Roman" w:hAnsi="Times New Roman" w:eastAsia="仿宋"/>
          <w:kern w:val="0"/>
          <w:sz w:val="32"/>
          <w:szCs w:val="32"/>
        </w:rPr>
        <w:t>签订地点：</w:t>
      </w:r>
      <w:r>
        <w:rPr>
          <w:rFonts w:hint="eastAsia" w:ascii="Times New Roman" w:hAnsi="Times New Roman" w:eastAsia="仿宋"/>
          <w:sz w:val="32"/>
          <w:szCs w:val="32"/>
          <w:u w:val="single"/>
        </w:rPr>
        <w:t xml:space="preserve">                                              </w:t>
      </w:r>
    </w:p>
    <w:p>
      <w:pPr>
        <w:widowControl w:val="0"/>
        <w:spacing w:line="600" w:lineRule="exact"/>
        <w:rPr>
          <w:rFonts w:ascii="Times New Roman" w:hAnsi="Times New Roman" w:eastAsia="仿宋"/>
          <w:kern w:val="0"/>
          <w:sz w:val="32"/>
          <w:szCs w:val="32"/>
        </w:rPr>
      </w:pPr>
      <w:r>
        <w:rPr>
          <w:rFonts w:ascii="Times New Roman" w:hAnsi="Times New Roman" w:eastAsia="仿宋"/>
          <w:kern w:val="0"/>
          <w:sz w:val="32"/>
          <w:szCs w:val="32"/>
        </w:rPr>
        <w:t>签订时间：</w:t>
      </w:r>
      <w:r>
        <w:rPr>
          <w:rFonts w:hint="eastAsia" w:ascii="Times New Roman" w:hAnsi="Times New Roman" w:eastAsia="仿宋"/>
          <w:sz w:val="32"/>
          <w:szCs w:val="32"/>
          <w:u w:val="single"/>
        </w:rPr>
        <w:t xml:space="preserve">                                              </w:t>
      </w:r>
    </w:p>
    <w:p>
      <w:pPr>
        <w:widowControl w:val="0"/>
        <w:spacing w:line="600" w:lineRule="exact"/>
        <w:rPr>
          <w:rFonts w:ascii="Times New Roman" w:hAnsi="Times New Roman" w:eastAsia="仿宋"/>
          <w:kern w:val="0"/>
          <w:sz w:val="32"/>
          <w:szCs w:val="32"/>
        </w:rPr>
      </w:pPr>
      <w:r>
        <w:rPr>
          <w:rFonts w:ascii="Times New Roman" w:hAnsi="Times New Roman" w:eastAsia="仿宋"/>
          <w:kern w:val="0"/>
          <w:sz w:val="32"/>
          <w:szCs w:val="32"/>
        </w:rPr>
        <w:t>甲方（采购人）：</w:t>
      </w:r>
      <w:r>
        <w:rPr>
          <w:rFonts w:hint="eastAsia" w:ascii="Times New Roman" w:hAnsi="Times New Roman" w:eastAsia="仿宋"/>
          <w:kern w:val="0"/>
          <w:sz w:val="32"/>
          <w:szCs w:val="32"/>
          <w:u w:val="single"/>
        </w:rPr>
        <w:t xml:space="preserve">                                        </w:t>
      </w:r>
    </w:p>
    <w:p>
      <w:pPr>
        <w:widowControl w:val="0"/>
        <w:spacing w:line="600" w:lineRule="exact"/>
        <w:rPr>
          <w:rFonts w:ascii="Times New Roman" w:hAnsi="Times New Roman" w:eastAsia="仿宋"/>
          <w:kern w:val="0"/>
          <w:sz w:val="32"/>
          <w:szCs w:val="32"/>
        </w:rPr>
      </w:pPr>
      <w:r>
        <w:rPr>
          <w:rFonts w:ascii="Times New Roman" w:hAnsi="Times New Roman" w:eastAsia="仿宋"/>
          <w:kern w:val="0"/>
          <w:sz w:val="32"/>
          <w:szCs w:val="32"/>
        </w:rPr>
        <w:t>住所地：</w:t>
      </w:r>
      <w:r>
        <w:rPr>
          <w:rFonts w:hint="eastAsia" w:ascii="Times New Roman" w:hAnsi="Times New Roman" w:eastAsia="仿宋"/>
          <w:kern w:val="0"/>
          <w:sz w:val="32"/>
          <w:szCs w:val="32"/>
          <w:u w:val="single"/>
        </w:rPr>
        <w:t xml:space="preserve">                                                </w:t>
      </w:r>
    </w:p>
    <w:p>
      <w:pPr>
        <w:widowControl w:val="0"/>
        <w:spacing w:line="600" w:lineRule="exact"/>
        <w:rPr>
          <w:rFonts w:ascii="Times New Roman" w:hAnsi="Times New Roman" w:eastAsia="仿宋"/>
          <w:kern w:val="0"/>
          <w:sz w:val="32"/>
          <w:szCs w:val="32"/>
          <w:u w:val="single"/>
        </w:rPr>
      </w:pPr>
      <w:r>
        <w:rPr>
          <w:rFonts w:ascii="Times New Roman" w:hAnsi="Times New Roman" w:eastAsia="仿宋"/>
          <w:kern w:val="0"/>
          <w:sz w:val="32"/>
          <w:szCs w:val="32"/>
        </w:rPr>
        <w:t>法定代表人：</w:t>
      </w:r>
      <w:r>
        <w:rPr>
          <w:rFonts w:hint="eastAsia" w:ascii="Times New Roman" w:hAnsi="Times New Roman" w:eastAsia="仿宋"/>
          <w:kern w:val="0"/>
          <w:sz w:val="32"/>
          <w:szCs w:val="32"/>
          <w:u w:val="single"/>
        </w:rPr>
        <w:t xml:space="preserve">                                            </w:t>
      </w:r>
    </w:p>
    <w:p>
      <w:pPr>
        <w:widowControl w:val="0"/>
        <w:spacing w:line="600" w:lineRule="exact"/>
        <w:rPr>
          <w:rFonts w:ascii="Times New Roman" w:hAnsi="Times New Roman" w:eastAsia="仿宋"/>
          <w:kern w:val="0"/>
          <w:sz w:val="32"/>
          <w:szCs w:val="32"/>
        </w:rPr>
      </w:pPr>
      <w:r>
        <w:rPr>
          <w:rFonts w:ascii="Times New Roman" w:hAnsi="Times New Roman" w:eastAsia="仿宋"/>
          <w:kern w:val="0"/>
          <w:sz w:val="32"/>
          <w:szCs w:val="32"/>
        </w:rPr>
        <w:t>通讯地址</w:t>
      </w:r>
      <w:r>
        <w:rPr>
          <w:rFonts w:hint="eastAsia" w:ascii="Times New Roman" w:hAnsi="Times New Roman" w:eastAsia="仿宋"/>
          <w:kern w:val="0"/>
          <w:sz w:val="32"/>
          <w:szCs w:val="32"/>
        </w:rPr>
        <w:t>：</w:t>
      </w:r>
      <w:r>
        <w:rPr>
          <w:rFonts w:hint="eastAsia" w:ascii="Times New Roman" w:hAnsi="Times New Roman" w:eastAsia="仿宋"/>
          <w:kern w:val="0"/>
          <w:sz w:val="32"/>
          <w:szCs w:val="32"/>
          <w:u w:val="single"/>
        </w:rPr>
        <w:t xml:space="preserve">                                              </w:t>
      </w:r>
    </w:p>
    <w:p>
      <w:pPr>
        <w:widowControl w:val="0"/>
        <w:spacing w:line="600" w:lineRule="exact"/>
        <w:rPr>
          <w:rFonts w:ascii="Times New Roman" w:hAnsi="Times New Roman" w:eastAsia="仿宋"/>
          <w:kern w:val="0"/>
          <w:sz w:val="32"/>
          <w:szCs w:val="32"/>
          <w:u w:val="single"/>
        </w:rPr>
      </w:pPr>
      <w:r>
        <w:rPr>
          <w:rFonts w:hint="eastAsia" w:ascii="Times New Roman" w:hAnsi="Times New Roman" w:eastAsia="仿宋"/>
          <w:kern w:val="0"/>
          <w:sz w:val="32"/>
          <w:szCs w:val="32"/>
        </w:rPr>
        <w:t>联系</w:t>
      </w:r>
      <w:r>
        <w:rPr>
          <w:rFonts w:ascii="Times New Roman" w:hAnsi="Times New Roman" w:eastAsia="仿宋"/>
          <w:kern w:val="0"/>
          <w:sz w:val="32"/>
          <w:szCs w:val="32"/>
        </w:rPr>
        <w:t>电话：</w:t>
      </w:r>
      <w:r>
        <w:rPr>
          <w:rFonts w:hint="eastAsia" w:ascii="Times New Roman" w:hAnsi="Times New Roman" w:eastAsia="仿宋"/>
          <w:kern w:val="0"/>
          <w:sz w:val="32"/>
          <w:szCs w:val="32"/>
          <w:u w:val="single"/>
        </w:rPr>
        <w:t xml:space="preserve">                                              </w:t>
      </w:r>
    </w:p>
    <w:p>
      <w:pPr>
        <w:widowControl w:val="0"/>
        <w:spacing w:line="600" w:lineRule="exact"/>
        <w:rPr>
          <w:rFonts w:ascii="Times New Roman" w:hAnsi="Times New Roman" w:eastAsia="仿宋"/>
          <w:kern w:val="0"/>
          <w:sz w:val="32"/>
          <w:szCs w:val="32"/>
        </w:rPr>
      </w:pPr>
      <w:r>
        <w:rPr>
          <w:rFonts w:ascii="Times New Roman" w:hAnsi="Times New Roman" w:eastAsia="仿宋"/>
          <w:kern w:val="0"/>
          <w:sz w:val="32"/>
          <w:szCs w:val="32"/>
        </w:rPr>
        <w:t>电子邮箱：</w:t>
      </w:r>
      <w:r>
        <w:rPr>
          <w:rFonts w:hint="eastAsia" w:ascii="Times New Roman" w:hAnsi="Times New Roman" w:eastAsia="仿宋"/>
          <w:kern w:val="0"/>
          <w:sz w:val="32"/>
          <w:szCs w:val="32"/>
          <w:u w:val="single"/>
        </w:rPr>
        <w:t xml:space="preserve">                                              </w:t>
      </w:r>
    </w:p>
    <w:p>
      <w:pPr>
        <w:widowControl w:val="0"/>
        <w:spacing w:line="600" w:lineRule="exact"/>
        <w:rPr>
          <w:rFonts w:ascii="Times New Roman" w:hAnsi="Times New Roman" w:eastAsia="仿宋"/>
          <w:kern w:val="0"/>
          <w:sz w:val="32"/>
          <w:szCs w:val="32"/>
          <w:u w:val="single"/>
        </w:rPr>
      </w:pPr>
      <w:r>
        <w:rPr>
          <w:rFonts w:ascii="Times New Roman" w:hAnsi="Times New Roman" w:eastAsia="仿宋"/>
          <w:kern w:val="0"/>
          <w:sz w:val="32"/>
          <w:szCs w:val="32"/>
        </w:rPr>
        <w:t>乙方（供应商）：</w:t>
      </w:r>
      <w:r>
        <w:rPr>
          <w:rFonts w:hint="eastAsia" w:ascii="Times New Roman" w:hAnsi="Times New Roman" w:eastAsia="仿宋"/>
          <w:kern w:val="0"/>
          <w:sz w:val="32"/>
          <w:szCs w:val="32"/>
          <w:u w:val="single"/>
        </w:rPr>
        <w:t xml:space="preserve">                                        </w:t>
      </w:r>
    </w:p>
    <w:p>
      <w:pPr>
        <w:widowControl w:val="0"/>
        <w:spacing w:line="600" w:lineRule="exact"/>
        <w:rPr>
          <w:rFonts w:ascii="Times New Roman" w:hAnsi="Times New Roman" w:eastAsia="仿宋"/>
          <w:kern w:val="0"/>
          <w:sz w:val="32"/>
          <w:szCs w:val="32"/>
          <w:u w:val="single"/>
        </w:rPr>
      </w:pPr>
      <w:r>
        <w:rPr>
          <w:rFonts w:ascii="Times New Roman" w:hAnsi="Times New Roman" w:eastAsia="仿宋"/>
          <w:kern w:val="0"/>
          <w:sz w:val="32"/>
          <w:szCs w:val="32"/>
        </w:rPr>
        <w:t>住所地：</w:t>
      </w:r>
      <w:r>
        <w:rPr>
          <w:rFonts w:hint="eastAsia" w:ascii="Times New Roman" w:hAnsi="Times New Roman" w:eastAsia="仿宋"/>
          <w:kern w:val="0"/>
          <w:sz w:val="32"/>
          <w:szCs w:val="32"/>
          <w:u w:val="single"/>
        </w:rPr>
        <w:t xml:space="preserve">                                                </w:t>
      </w:r>
    </w:p>
    <w:p>
      <w:pPr>
        <w:widowControl w:val="0"/>
        <w:spacing w:line="600" w:lineRule="exact"/>
        <w:rPr>
          <w:rFonts w:ascii="Times New Roman" w:hAnsi="Times New Roman" w:eastAsia="仿宋"/>
          <w:kern w:val="0"/>
          <w:sz w:val="32"/>
          <w:szCs w:val="32"/>
          <w:u w:val="single"/>
        </w:rPr>
      </w:pPr>
      <w:r>
        <w:rPr>
          <w:rFonts w:ascii="Times New Roman" w:hAnsi="Times New Roman" w:eastAsia="仿宋"/>
          <w:kern w:val="0"/>
          <w:sz w:val="32"/>
          <w:szCs w:val="32"/>
        </w:rPr>
        <w:t>法定代表人：</w:t>
      </w:r>
      <w:r>
        <w:rPr>
          <w:rFonts w:hint="eastAsia" w:ascii="Times New Roman" w:hAnsi="Times New Roman" w:eastAsia="仿宋"/>
          <w:kern w:val="0"/>
          <w:sz w:val="32"/>
          <w:szCs w:val="32"/>
          <w:u w:val="single"/>
        </w:rPr>
        <w:t xml:space="preserve">                                            </w:t>
      </w:r>
    </w:p>
    <w:p>
      <w:pPr>
        <w:widowControl w:val="0"/>
        <w:spacing w:line="600" w:lineRule="exact"/>
        <w:rPr>
          <w:rFonts w:ascii="Times New Roman" w:hAnsi="Times New Roman" w:eastAsia="仿宋"/>
          <w:kern w:val="0"/>
          <w:sz w:val="32"/>
          <w:szCs w:val="32"/>
        </w:rPr>
      </w:pPr>
      <w:r>
        <w:rPr>
          <w:rFonts w:ascii="Times New Roman" w:hAnsi="Times New Roman" w:eastAsia="仿宋"/>
          <w:kern w:val="0"/>
          <w:sz w:val="32"/>
          <w:szCs w:val="32"/>
        </w:rPr>
        <w:t>通讯地址：</w:t>
      </w:r>
      <w:r>
        <w:rPr>
          <w:rFonts w:hint="eastAsia" w:ascii="Times New Roman" w:hAnsi="Times New Roman" w:eastAsia="仿宋"/>
          <w:kern w:val="0"/>
          <w:sz w:val="32"/>
          <w:szCs w:val="32"/>
          <w:u w:val="single"/>
        </w:rPr>
        <w:t xml:space="preserve">                                              </w:t>
      </w:r>
    </w:p>
    <w:p>
      <w:pPr>
        <w:widowControl w:val="0"/>
        <w:spacing w:line="600" w:lineRule="exact"/>
        <w:rPr>
          <w:rFonts w:ascii="Times New Roman" w:hAnsi="Times New Roman" w:eastAsia="仿宋"/>
          <w:kern w:val="0"/>
          <w:sz w:val="32"/>
          <w:szCs w:val="32"/>
        </w:rPr>
      </w:pPr>
      <w:r>
        <w:rPr>
          <w:rFonts w:hint="eastAsia" w:ascii="Times New Roman" w:hAnsi="Times New Roman" w:eastAsia="仿宋"/>
          <w:kern w:val="0"/>
          <w:sz w:val="32"/>
          <w:szCs w:val="32"/>
        </w:rPr>
        <w:t>联系</w:t>
      </w:r>
      <w:r>
        <w:rPr>
          <w:rFonts w:ascii="Times New Roman" w:hAnsi="Times New Roman" w:eastAsia="仿宋"/>
          <w:kern w:val="0"/>
          <w:sz w:val="32"/>
          <w:szCs w:val="32"/>
        </w:rPr>
        <w:t>电话：</w:t>
      </w:r>
      <w:r>
        <w:rPr>
          <w:rFonts w:hint="eastAsia" w:ascii="Times New Roman" w:hAnsi="Times New Roman" w:eastAsia="仿宋"/>
          <w:kern w:val="0"/>
          <w:sz w:val="32"/>
          <w:szCs w:val="32"/>
          <w:u w:val="single"/>
        </w:rPr>
        <w:t xml:space="preserve">                                              </w:t>
      </w:r>
    </w:p>
    <w:p>
      <w:pPr>
        <w:widowControl w:val="0"/>
        <w:spacing w:line="600" w:lineRule="exact"/>
        <w:rPr>
          <w:rFonts w:ascii="Times New Roman" w:hAnsi="Times New Roman" w:eastAsia="仿宋"/>
          <w:kern w:val="0"/>
          <w:sz w:val="32"/>
          <w:szCs w:val="32"/>
          <w:u w:val="single"/>
        </w:rPr>
      </w:pPr>
      <w:r>
        <w:rPr>
          <w:rFonts w:ascii="Times New Roman" w:hAnsi="Times New Roman" w:eastAsia="仿宋"/>
          <w:kern w:val="0"/>
          <w:sz w:val="32"/>
          <w:szCs w:val="32"/>
        </w:rPr>
        <w:t>电子邮箱：</w:t>
      </w:r>
      <w:r>
        <w:rPr>
          <w:rFonts w:hint="eastAsia" w:ascii="Times New Roman" w:hAnsi="Times New Roman" w:eastAsia="仿宋"/>
          <w:kern w:val="0"/>
          <w:sz w:val="32"/>
          <w:szCs w:val="32"/>
          <w:u w:val="single"/>
        </w:rPr>
        <w:t xml:space="preserve">                                              </w:t>
      </w:r>
    </w:p>
    <w:p>
      <w:pPr>
        <w:widowControl w:val="0"/>
        <w:tabs>
          <w:tab w:val="center" w:pos="4153"/>
          <w:tab w:val="right" w:pos="8306"/>
        </w:tabs>
        <w:snapToGrid w:val="0"/>
        <w:jc w:val="left"/>
        <w:rPr>
          <w:rFonts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本合同为中小企业预留合同：（是/否）。</w:t>
      </w:r>
    </w:p>
    <w:p>
      <w:pPr>
        <w:widowControl w:val="0"/>
        <w:spacing w:line="440" w:lineRule="exact"/>
        <w:jc w:val="left"/>
        <w:rPr>
          <w:rFonts w:ascii="宋体" w:hAnsi="宋体" w:cs="宋体"/>
          <w:sz w:val="28"/>
          <w:szCs w:val="28"/>
        </w:rPr>
      </w:pPr>
    </w:p>
    <w:p>
      <w:pPr>
        <w:widowControl w:val="0"/>
        <w:spacing w:line="440" w:lineRule="exact"/>
        <w:jc w:val="left"/>
        <w:rPr>
          <w:rFonts w:ascii="宋体" w:hAnsi="宋体" w:cs="宋体"/>
          <w:sz w:val="28"/>
          <w:szCs w:val="28"/>
        </w:rPr>
      </w:pPr>
    </w:p>
    <w:p>
      <w:pPr>
        <w:widowControl w:val="0"/>
        <w:spacing w:line="600" w:lineRule="exact"/>
        <w:ind w:firstLine="640" w:firstLineChars="200"/>
        <w:jc w:val="left"/>
        <w:rPr>
          <w:rFonts w:ascii="Times New Roman" w:hAnsi="Times New Roman" w:eastAsia="仿宋"/>
          <w:sz w:val="32"/>
          <w:szCs w:val="32"/>
        </w:rPr>
      </w:pPr>
      <w:r>
        <w:rPr>
          <w:rFonts w:ascii="Times New Roman" w:hAnsi="Times New Roman" w:eastAsia="仿宋"/>
          <w:sz w:val="32"/>
          <w:szCs w:val="32"/>
        </w:rPr>
        <w:t>根据《中华人民共和国政府采购法》《中华人民共和国民法典》等法律、法规规定，按照招标文件（采购文件）规定条款和投标文件及承诺，甲乙双方签订本合同。</w:t>
      </w:r>
    </w:p>
    <w:p>
      <w:pPr>
        <w:widowControl w:val="0"/>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第一条　合同标的</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服务一览表</w:t>
      </w:r>
    </w:p>
    <w:tbl>
      <w:tblPr>
        <w:tblStyle w:val="19"/>
        <w:tblW w:w="9465" w:type="dxa"/>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8"/>
        <w:gridCol w:w="2074"/>
        <w:gridCol w:w="2564"/>
        <w:gridCol w:w="763"/>
        <w:gridCol w:w="941"/>
        <w:gridCol w:w="1350"/>
        <w:gridCol w:w="12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jc w:val="center"/>
              <w:rPr>
                <w:rFonts w:ascii="Times New Roman" w:hAnsi="Times New Roman" w:eastAsia="仿宋"/>
                <w:szCs w:val="21"/>
              </w:rPr>
            </w:pPr>
            <w:r>
              <w:rPr>
                <w:rFonts w:ascii="Times New Roman" w:hAnsi="Times New Roman" w:eastAsia="仿宋"/>
                <w:sz w:val="32"/>
                <w:szCs w:val="32"/>
              </w:rPr>
              <w:t>序号</w:t>
            </w:r>
          </w:p>
        </w:tc>
        <w:tc>
          <w:tcPr>
            <w:tcW w:w="2074"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jc w:val="center"/>
              <w:rPr>
                <w:rFonts w:ascii="Times New Roman" w:hAnsi="Times New Roman" w:eastAsia="仿宋"/>
                <w:szCs w:val="21"/>
              </w:rPr>
            </w:pPr>
            <w:r>
              <w:rPr>
                <w:rFonts w:ascii="Times New Roman" w:hAnsi="Times New Roman" w:eastAsia="仿宋"/>
                <w:sz w:val="32"/>
                <w:szCs w:val="32"/>
              </w:rPr>
              <w:t>名称</w:t>
            </w:r>
          </w:p>
        </w:tc>
        <w:tc>
          <w:tcPr>
            <w:tcW w:w="2564"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jc w:val="center"/>
              <w:rPr>
                <w:rFonts w:ascii="Times New Roman" w:hAnsi="Times New Roman" w:eastAsia="仿宋"/>
                <w:szCs w:val="21"/>
              </w:rPr>
            </w:pPr>
            <w:r>
              <w:rPr>
                <w:rFonts w:ascii="Times New Roman" w:hAnsi="Times New Roman" w:eastAsia="仿宋"/>
                <w:sz w:val="32"/>
                <w:szCs w:val="32"/>
              </w:rPr>
              <w:t>服务内容</w:t>
            </w:r>
          </w:p>
        </w:tc>
        <w:tc>
          <w:tcPr>
            <w:tcW w:w="763"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jc w:val="center"/>
              <w:rPr>
                <w:rFonts w:ascii="Times New Roman" w:hAnsi="Times New Roman" w:eastAsia="仿宋"/>
                <w:szCs w:val="21"/>
              </w:rPr>
            </w:pPr>
            <w:r>
              <w:rPr>
                <w:rFonts w:ascii="Times New Roman" w:hAnsi="Times New Roman" w:eastAsia="仿宋"/>
                <w:sz w:val="32"/>
                <w:szCs w:val="32"/>
              </w:rPr>
              <w:t>数量</w:t>
            </w:r>
          </w:p>
        </w:tc>
        <w:tc>
          <w:tcPr>
            <w:tcW w:w="941"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jc w:val="center"/>
              <w:rPr>
                <w:rFonts w:ascii="Times New Roman" w:hAnsi="Times New Roman" w:eastAsia="仿宋"/>
                <w:szCs w:val="21"/>
              </w:rPr>
            </w:pPr>
            <w:r>
              <w:rPr>
                <w:rFonts w:ascii="Times New Roman" w:hAnsi="Times New Roman" w:eastAsia="仿宋"/>
                <w:sz w:val="32"/>
                <w:szCs w:val="32"/>
              </w:rPr>
              <w:t>单位</w:t>
            </w:r>
          </w:p>
        </w:tc>
        <w:tc>
          <w:tcPr>
            <w:tcW w:w="1350"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jc w:val="center"/>
              <w:rPr>
                <w:rFonts w:ascii="Times New Roman" w:hAnsi="Times New Roman" w:eastAsia="仿宋"/>
                <w:sz w:val="32"/>
                <w:szCs w:val="32"/>
              </w:rPr>
            </w:pPr>
            <w:r>
              <w:rPr>
                <w:rFonts w:ascii="Times New Roman" w:hAnsi="Times New Roman" w:eastAsia="仿宋"/>
                <w:sz w:val="32"/>
                <w:szCs w:val="32"/>
              </w:rPr>
              <w:t>单  价</w:t>
            </w:r>
          </w:p>
          <w:p>
            <w:pPr>
              <w:widowControl w:val="0"/>
              <w:spacing w:line="600" w:lineRule="exact"/>
              <w:jc w:val="center"/>
              <w:rPr>
                <w:rFonts w:ascii="Times New Roman" w:hAnsi="Times New Roman" w:eastAsia="仿宋"/>
                <w:szCs w:val="21"/>
              </w:rPr>
            </w:pPr>
            <w:r>
              <w:rPr>
                <w:rFonts w:ascii="Times New Roman" w:hAnsi="Times New Roman" w:eastAsia="仿宋"/>
                <w:sz w:val="32"/>
                <w:szCs w:val="32"/>
              </w:rPr>
              <w:t>（元）</w:t>
            </w:r>
          </w:p>
        </w:tc>
        <w:tc>
          <w:tcPr>
            <w:tcW w:w="1255"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jc w:val="center"/>
              <w:rPr>
                <w:rFonts w:ascii="Times New Roman" w:hAnsi="Times New Roman" w:eastAsia="仿宋"/>
                <w:sz w:val="32"/>
                <w:szCs w:val="32"/>
              </w:rPr>
            </w:pPr>
            <w:r>
              <w:rPr>
                <w:rFonts w:ascii="Times New Roman" w:hAnsi="Times New Roman" w:eastAsia="仿宋"/>
                <w:sz w:val="32"/>
                <w:szCs w:val="32"/>
              </w:rPr>
              <w:t>总  价</w:t>
            </w:r>
          </w:p>
          <w:p>
            <w:pPr>
              <w:widowControl w:val="0"/>
              <w:spacing w:line="600" w:lineRule="exact"/>
              <w:jc w:val="center"/>
              <w:rPr>
                <w:rFonts w:ascii="Times New Roman" w:hAnsi="Times New Roman" w:eastAsia="仿宋"/>
                <w:szCs w:val="21"/>
              </w:rPr>
            </w:pPr>
            <w:r>
              <w:rPr>
                <w:rFonts w:ascii="Times New Roman" w:hAnsi="Times New Roman" w:eastAsia="仿宋"/>
                <w:sz w:val="32"/>
                <w:szCs w:val="32"/>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jc w:val="center"/>
              <w:rPr>
                <w:rFonts w:ascii="Times New Roman" w:hAnsi="Times New Roman" w:eastAsia="仿宋"/>
                <w:szCs w:val="21"/>
              </w:rPr>
            </w:pPr>
            <w:r>
              <w:rPr>
                <w:rFonts w:ascii="Times New Roman" w:hAnsi="Times New Roman" w:eastAsia="仿宋"/>
                <w:sz w:val="32"/>
                <w:szCs w:val="32"/>
              </w:rPr>
              <w:t>1</w:t>
            </w:r>
          </w:p>
        </w:tc>
        <w:tc>
          <w:tcPr>
            <w:tcW w:w="2074"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2564"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763"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941"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1350"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lang w:val="en"/>
              </w:rPr>
            </w:pPr>
          </w:p>
        </w:tc>
        <w:tc>
          <w:tcPr>
            <w:tcW w:w="1255"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jc w:val="center"/>
              <w:rPr>
                <w:rFonts w:ascii="Times New Roman" w:hAnsi="Times New Roman" w:eastAsia="仿宋"/>
                <w:szCs w:val="21"/>
              </w:rPr>
            </w:pPr>
            <w:r>
              <w:rPr>
                <w:rFonts w:ascii="Times New Roman" w:hAnsi="Times New Roman" w:eastAsia="仿宋"/>
                <w:sz w:val="32"/>
                <w:szCs w:val="32"/>
              </w:rPr>
              <w:t>2</w:t>
            </w:r>
          </w:p>
        </w:tc>
        <w:tc>
          <w:tcPr>
            <w:tcW w:w="2074"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2564"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763"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941"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1350"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1255"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r>
              <w:rPr>
                <w:rFonts w:ascii="Times New Roman" w:hAnsi="Times New Roman" w:eastAsia="仿宋"/>
                <w:szCs w:val="21"/>
              </w:rPr>
              <w:t>…</w:t>
            </w:r>
          </w:p>
        </w:tc>
        <w:tc>
          <w:tcPr>
            <w:tcW w:w="2074"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2564"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763"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941"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1350"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c>
          <w:tcPr>
            <w:tcW w:w="1255" w:type="dxa"/>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trPr>
        <w:tc>
          <w:tcPr>
            <w:tcW w:w="9465" w:type="dxa"/>
            <w:gridSpan w:val="7"/>
            <w:tcBorders>
              <w:top w:val="single" w:color="auto" w:sz="4" w:space="0"/>
              <w:left w:val="single" w:color="auto" w:sz="4" w:space="0"/>
              <w:bottom w:val="single" w:color="auto" w:sz="4" w:space="0"/>
              <w:right w:val="single" w:color="auto" w:sz="4" w:space="0"/>
            </w:tcBorders>
            <w:vAlign w:val="center"/>
          </w:tcPr>
          <w:p>
            <w:pPr>
              <w:widowControl w:val="0"/>
              <w:spacing w:line="600" w:lineRule="exact"/>
              <w:rPr>
                <w:rFonts w:ascii="Times New Roman" w:hAnsi="Times New Roman" w:eastAsia="仿宋"/>
                <w:szCs w:val="21"/>
              </w:rPr>
            </w:pPr>
            <w:r>
              <w:rPr>
                <w:rFonts w:ascii="Times New Roman" w:hAnsi="Times New Roman" w:eastAsia="仿宋"/>
                <w:sz w:val="32"/>
                <w:szCs w:val="32"/>
              </w:rPr>
              <w:t>合同合计金额（人民币，大写）：</w:t>
            </w:r>
            <w:r>
              <w:rPr>
                <w:rFonts w:ascii="Times New Roman" w:hAnsi="Times New Roman" w:eastAsia="仿宋"/>
                <w:szCs w:val="21"/>
                <w:u w:val="single"/>
              </w:rPr>
              <w:t xml:space="preserve">                             </w:t>
            </w:r>
            <w:r>
              <w:rPr>
                <w:rFonts w:ascii="Times New Roman" w:hAnsi="Times New Roman" w:eastAsia="仿宋"/>
                <w:sz w:val="32"/>
                <w:szCs w:val="32"/>
              </w:rPr>
              <w:t>元整</w:t>
            </w:r>
            <w:r>
              <w:rPr>
                <w:rFonts w:ascii="Times New Roman" w:hAnsi="Times New Roman" w:eastAsia="仿宋"/>
                <w:szCs w:val="21"/>
              </w:rPr>
              <w:t>（</w:t>
            </w:r>
            <w:r>
              <w:rPr>
                <w:rFonts w:hint="eastAsia" w:ascii="Times New Roman" w:hAnsi="Times New Roman" w:eastAsia="仿宋"/>
                <w:sz w:val="32"/>
                <w:szCs w:val="32"/>
              </w:rPr>
              <w:t>￥</w:t>
            </w:r>
            <w:r>
              <w:rPr>
                <w:rFonts w:ascii="Times New Roman" w:hAnsi="Times New Roman" w:eastAsia="仿宋"/>
                <w:sz w:val="32"/>
                <w:szCs w:val="32"/>
                <w:u w:val="single"/>
              </w:rPr>
              <w:t xml:space="preserve">     </w:t>
            </w:r>
            <w:r>
              <w:rPr>
                <w:rFonts w:hint="eastAsia" w:ascii="Times New Roman" w:hAnsi="Times New Roman" w:eastAsia="仿宋"/>
                <w:sz w:val="32"/>
                <w:szCs w:val="32"/>
                <w:u w:val="single"/>
              </w:rPr>
              <w:t xml:space="preserve">    </w:t>
            </w:r>
            <w:r>
              <w:rPr>
                <w:rFonts w:ascii="Times New Roman" w:hAnsi="Times New Roman" w:eastAsia="仿宋"/>
                <w:sz w:val="32"/>
                <w:szCs w:val="32"/>
                <w:u w:val="single"/>
              </w:rPr>
              <w:t xml:space="preserve">     </w:t>
            </w:r>
            <w:r>
              <w:rPr>
                <w:rFonts w:ascii="Times New Roman" w:hAnsi="Times New Roman" w:eastAsia="仿宋"/>
                <w:szCs w:val="21"/>
              </w:rPr>
              <w:t>）</w:t>
            </w:r>
            <w:r>
              <w:rPr>
                <w:rFonts w:hint="eastAsia" w:ascii="Times New Roman" w:hAnsi="Times New Roman" w:eastAsia="仿宋"/>
                <w:sz w:val="32"/>
                <w:szCs w:val="32"/>
              </w:rPr>
              <w:t>其中，不含税价款：</w:t>
            </w:r>
            <w:r>
              <w:rPr>
                <w:rFonts w:ascii="Times New Roman" w:hAnsi="Times New Roman" w:eastAsia="仿宋"/>
                <w:szCs w:val="21"/>
                <w:u w:val="single"/>
              </w:rPr>
              <w:t xml:space="preserve">                     </w:t>
            </w:r>
            <w:r>
              <w:rPr>
                <w:rFonts w:ascii="Times New Roman" w:hAnsi="Times New Roman" w:eastAsia="仿宋"/>
                <w:sz w:val="32"/>
                <w:szCs w:val="32"/>
              </w:rPr>
              <w:t>元整</w:t>
            </w:r>
            <w:r>
              <w:rPr>
                <w:rFonts w:hint="eastAsia" w:ascii="Times New Roman" w:hAnsi="Times New Roman" w:eastAsia="仿宋"/>
                <w:sz w:val="32"/>
                <w:szCs w:val="32"/>
              </w:rPr>
              <w:t>，增值税价款：</w:t>
            </w:r>
            <w:r>
              <w:rPr>
                <w:rFonts w:ascii="Times New Roman" w:hAnsi="Times New Roman" w:eastAsia="仿宋"/>
                <w:szCs w:val="21"/>
                <w:u w:val="single"/>
              </w:rPr>
              <w:t xml:space="preserve">                    </w:t>
            </w:r>
            <w:r>
              <w:rPr>
                <w:rFonts w:ascii="Times New Roman" w:hAnsi="Times New Roman" w:eastAsia="仿宋"/>
                <w:sz w:val="32"/>
                <w:szCs w:val="32"/>
              </w:rPr>
              <w:t>元整</w:t>
            </w:r>
          </w:p>
        </w:tc>
      </w:tr>
    </w:tbl>
    <w:p>
      <w:pPr>
        <w:widowControl w:val="0"/>
        <w:spacing w:line="56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合同合计金额包括但不限于满足本次招标全部采购需求所应提供的服务，以及伴随的货物和工程（如有）的价格</w:t>
      </w:r>
      <w:r>
        <w:rPr>
          <w:rFonts w:ascii="Times New Roman" w:hAnsi="Times New Roman" w:eastAsia="仿宋"/>
          <w:kern w:val="0"/>
          <w:sz w:val="32"/>
          <w:szCs w:val="32"/>
        </w:rPr>
        <w:t>，包括但不限于</w:t>
      </w:r>
      <w:r>
        <w:rPr>
          <w:rFonts w:ascii="Times New Roman" w:hAnsi="Times New Roman" w:eastAsia="仿宋"/>
          <w:sz w:val="32"/>
          <w:szCs w:val="32"/>
        </w:rPr>
        <w:t>服务、货物、工程的成本、运输（含保险）、安装（如有）、调试、检验、技术服务、培训、税费</w:t>
      </w:r>
      <w:r>
        <w:rPr>
          <w:rFonts w:hint="eastAsia" w:ascii="Times New Roman" w:hAnsi="Times New Roman" w:eastAsia="仿宋"/>
          <w:sz w:val="32"/>
          <w:szCs w:val="32"/>
        </w:rPr>
        <w:t>、版权使用费（如有）</w:t>
      </w:r>
      <w:r>
        <w:rPr>
          <w:rFonts w:ascii="Times New Roman" w:hAnsi="Times New Roman" w:eastAsia="仿宋"/>
          <w:sz w:val="32"/>
          <w:szCs w:val="32"/>
        </w:rPr>
        <w:t>等所有费用。</w:t>
      </w:r>
    </w:p>
    <w:p>
      <w:pPr>
        <w:widowControl w:val="0"/>
        <w:spacing w:line="560" w:lineRule="exact"/>
        <w:ind w:firstLine="640" w:firstLineChars="200"/>
        <w:rPr>
          <w:rFonts w:ascii="Times New Roman" w:hAnsi="Times New Roman"/>
          <w:b/>
          <w:szCs w:val="21"/>
        </w:rPr>
      </w:pPr>
      <w:r>
        <w:rPr>
          <w:rFonts w:ascii="Times New Roman" w:hAnsi="Times New Roman" w:eastAsia="黑体"/>
          <w:bCs/>
          <w:sz w:val="32"/>
          <w:szCs w:val="32"/>
        </w:rPr>
        <w:t>第二条　质量保证</w:t>
      </w:r>
    </w:p>
    <w:p>
      <w:pPr>
        <w:widowControl w:val="0"/>
        <w:spacing w:line="560" w:lineRule="exact"/>
        <w:ind w:firstLine="640" w:firstLineChars="200"/>
        <w:rPr>
          <w:rFonts w:ascii="Times New Roman" w:hAnsi="Times New Roman" w:eastAsia="仿宋"/>
          <w:sz w:val="32"/>
          <w:szCs w:val="32"/>
        </w:rPr>
      </w:pPr>
      <w:r>
        <w:rPr>
          <w:rFonts w:ascii="Times New Roman" w:hAnsi="Times New Roman" w:eastAsia="仿宋"/>
          <w:sz w:val="32"/>
          <w:szCs w:val="32"/>
        </w:rPr>
        <w:t>乙方所提供的服务、服务质量及服务内容必须与合同、招标文件、投标文件及承诺相一致，有国家强制性标准的，还必须符合国家强制性标准的规定，没有国家强制性标准但有其他标准的，必须符合其他标准的规定。</w:t>
      </w:r>
    </w:p>
    <w:p>
      <w:pPr>
        <w:widowControl w:val="0"/>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第三条　权利保证</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甲方有权随时向乙方了解服务进度和对服务资金使用情况进行监督、检查，并要求乙方提供相关资料。</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甲方有权按照合同约定或有关法律法规、政府管理的相关职能规定，对乙方服务进行监督和检查，有权要求乙方按照监督检查情况制定相应措施并加以整改。甲方不因行使该监督和检查权而承担任何责任，也不因此而减轻或免除乙方根据合同约定或相关法律法规规定应承担的任何义务或责任。</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3</w:t>
      </w:r>
      <w:r>
        <w:rPr>
          <w:rFonts w:ascii="Times New Roman" w:hAnsi="Times New Roman" w:eastAsia="仿宋"/>
          <w:sz w:val="32"/>
          <w:szCs w:val="32"/>
          <w:lang w:val="en"/>
        </w:rPr>
        <w:t>.</w:t>
      </w:r>
      <w:r>
        <w:rPr>
          <w:rFonts w:ascii="Times New Roman" w:hAnsi="Times New Roman" w:eastAsia="仿宋"/>
          <w:sz w:val="32"/>
          <w:szCs w:val="32"/>
        </w:rPr>
        <w:t>乙方应保证所提供服务在使用时不会侵犯任何第三方的专利权、商标权、工业设计权等知识产权及其他合法权利，且所有权、处分权等没有受到任何限制。</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4</w:t>
      </w:r>
      <w:r>
        <w:rPr>
          <w:rFonts w:ascii="Times New Roman" w:hAnsi="Times New Roman" w:eastAsia="仿宋"/>
          <w:sz w:val="32"/>
          <w:szCs w:val="32"/>
          <w:lang w:val="en"/>
        </w:rPr>
        <w:t>.</w:t>
      </w:r>
      <w:r>
        <w:rPr>
          <w:rFonts w:ascii="Times New Roman" w:hAnsi="Times New Roman" w:eastAsia="仿宋"/>
          <w:sz w:val="32"/>
          <w:szCs w:val="32"/>
        </w:rPr>
        <w:t>没有甲方事先书面同意，乙方不得将由甲方提供的有关合同或者任何合同条文、规格、计划、图纸、样品或者资料提供给与履行本合同无关的任何其他人。即使向履行合同有关的人员提供，也应注意保密并限于履行合同的必需范围。乙方的保密义务持续有效，不因为本合同履行终止、解除或者无效而解除。</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5</w:t>
      </w:r>
      <w:r>
        <w:rPr>
          <w:rFonts w:ascii="Times New Roman" w:hAnsi="Times New Roman" w:eastAsia="仿宋"/>
          <w:sz w:val="32"/>
          <w:szCs w:val="32"/>
          <w:lang w:val="en"/>
        </w:rPr>
        <w:t>.</w:t>
      </w:r>
      <w:r>
        <w:rPr>
          <w:rFonts w:ascii="Times New Roman" w:hAnsi="Times New Roman" w:eastAsia="仿宋"/>
          <w:sz w:val="32"/>
          <w:szCs w:val="32"/>
        </w:rPr>
        <w:t>乙方保证所交付的服务成果的所有权完全属于乙方且无任何抵押、质押、查封等产权瑕疵。如乙方所交付服务成果有产权瑕疵的，视为乙方违约。但在已经全部支付完合同款后才发现有产权瑕疵的，乙方除了支付违约金，还应负担甲方由此产生的一切损失。</w:t>
      </w:r>
    </w:p>
    <w:p>
      <w:pPr>
        <w:widowControl w:val="0"/>
        <w:spacing w:line="600" w:lineRule="exact"/>
        <w:ind w:firstLine="640" w:firstLineChars="200"/>
        <w:rPr>
          <w:rFonts w:ascii="Times New Roman" w:hAnsi="Times New Roman" w:eastAsia="仿宋"/>
          <w:sz w:val="32"/>
          <w:szCs w:val="32"/>
        </w:rPr>
      </w:pPr>
      <w:r>
        <w:rPr>
          <w:rFonts w:hint="eastAsia" w:ascii="Times New Roman" w:hAnsi="Times New Roman" w:eastAsia="仿宋"/>
          <w:sz w:val="32"/>
          <w:szCs w:val="32"/>
        </w:rPr>
        <w:t>6.没有甲方事先书面同意，乙方（包括乙方工作人员）不得私自将在履行本合同过程中掌握的监测数据、技术数据等成果提供给与履行本合同无关的任何其他人，否则乙方承担由此引发的一切法律责任以及损失。</w:t>
      </w:r>
    </w:p>
    <w:p>
      <w:pPr>
        <w:widowControl w:val="0"/>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第四条　交付和验收</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服务时间：</w:t>
      </w:r>
      <w:r>
        <w:rPr>
          <w:rFonts w:ascii="Times New Roman" w:hAnsi="Times New Roman" w:eastAsia="仿宋"/>
          <w:sz w:val="32"/>
          <w:szCs w:val="32"/>
          <w:u w:val="single"/>
        </w:rPr>
        <w:t>　　　　　　　　</w:t>
      </w:r>
      <w:r>
        <w:rPr>
          <w:rFonts w:ascii="Times New Roman" w:hAnsi="Times New Roman" w:eastAsia="仿宋"/>
          <w:sz w:val="32"/>
          <w:szCs w:val="32"/>
        </w:rPr>
        <w:t>起至</w:t>
      </w:r>
      <w:r>
        <w:rPr>
          <w:rFonts w:ascii="Times New Roman" w:hAnsi="Times New Roman" w:eastAsia="仿宋"/>
          <w:sz w:val="32"/>
          <w:szCs w:val="32"/>
          <w:u w:val="single"/>
        </w:rPr>
        <w:t>　　　　　　　　</w:t>
      </w:r>
      <w:r>
        <w:rPr>
          <w:rFonts w:ascii="Times New Roman" w:hAnsi="Times New Roman" w:eastAsia="仿宋"/>
          <w:sz w:val="32"/>
          <w:szCs w:val="32"/>
        </w:rPr>
        <w:t>。</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ascii="Times New Roman" w:hAnsi="Times New Roman" w:eastAsia="仿宋"/>
          <w:sz w:val="32"/>
          <w:szCs w:val="32"/>
          <w:lang w:val="en"/>
        </w:rPr>
        <w:t>.服务地点：</w:t>
      </w:r>
      <w:r>
        <w:rPr>
          <w:rFonts w:ascii="Times New Roman" w:hAnsi="Times New Roman" w:eastAsia="仿宋"/>
          <w:sz w:val="32"/>
          <w:szCs w:val="32"/>
          <w:u w:val="single"/>
          <w:lang w:val="en"/>
        </w:rPr>
        <w:t>　　　　　　　　　　　　　　　　　　</w:t>
      </w:r>
      <w:r>
        <w:rPr>
          <w:rFonts w:ascii="Times New Roman" w:hAnsi="Times New Roman" w:eastAsia="仿宋"/>
          <w:sz w:val="32"/>
          <w:szCs w:val="32"/>
          <w:lang w:val="en"/>
        </w:rPr>
        <w:t>。</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3</w:t>
      </w:r>
      <w:r>
        <w:rPr>
          <w:rFonts w:ascii="Times New Roman" w:hAnsi="Times New Roman" w:eastAsia="仿宋"/>
          <w:sz w:val="32"/>
          <w:szCs w:val="32"/>
          <w:lang w:val="en"/>
        </w:rPr>
        <w:t>.</w:t>
      </w:r>
      <w:r>
        <w:rPr>
          <w:rFonts w:ascii="Times New Roman" w:hAnsi="Times New Roman" w:eastAsia="仿宋"/>
          <w:sz w:val="32"/>
          <w:szCs w:val="32"/>
        </w:rPr>
        <w:t>乙方应按合同、招标文件、投标文件及承诺向甲方提供相应的服务，并提供服务质量和服务内容的相关技术资料。</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4</w:t>
      </w:r>
      <w:r>
        <w:rPr>
          <w:rFonts w:ascii="Times New Roman" w:hAnsi="Times New Roman" w:eastAsia="仿宋"/>
          <w:sz w:val="32"/>
          <w:szCs w:val="32"/>
          <w:lang w:val="en"/>
        </w:rPr>
        <w:t>.</w:t>
      </w:r>
      <w:r>
        <w:rPr>
          <w:rFonts w:ascii="Times New Roman" w:hAnsi="Times New Roman" w:eastAsia="仿宋"/>
          <w:sz w:val="32"/>
          <w:szCs w:val="32"/>
        </w:rPr>
        <w:t>乙方提供不符合合同、招标文件、投标文件规定的服务成果，甲方有权拒绝接受。</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5</w:t>
      </w:r>
      <w:r>
        <w:rPr>
          <w:rFonts w:ascii="Times New Roman" w:hAnsi="Times New Roman" w:eastAsia="仿宋"/>
          <w:sz w:val="32"/>
          <w:szCs w:val="32"/>
          <w:lang w:val="en"/>
        </w:rPr>
        <w:t>.</w:t>
      </w:r>
      <w:r>
        <w:rPr>
          <w:rFonts w:ascii="Times New Roman" w:hAnsi="Times New Roman" w:eastAsia="仿宋"/>
          <w:sz w:val="32"/>
          <w:szCs w:val="32"/>
        </w:rPr>
        <w:t>乙方在完成服务前应对服务作出全面检查和对验收文件进行整理，并列出清单，作为甲方服务验收的技术依据，清单应随提交的服务成果交给甲方。</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6</w:t>
      </w:r>
      <w:r>
        <w:rPr>
          <w:rFonts w:ascii="Times New Roman" w:hAnsi="Times New Roman" w:eastAsia="仿宋"/>
          <w:sz w:val="32"/>
          <w:szCs w:val="32"/>
          <w:lang w:val="en"/>
        </w:rPr>
        <w:t>.</w:t>
      </w:r>
      <w:r>
        <w:rPr>
          <w:rFonts w:ascii="Times New Roman" w:hAnsi="Times New Roman" w:eastAsia="仿宋"/>
          <w:sz w:val="32"/>
          <w:szCs w:val="32"/>
        </w:rPr>
        <w:t>乙方完成服务后应及时书面通知甲方进行验收，甲方应在收到通知后七个工作日内进行验收，逾期不开始验收的，乙方可视同验收合格。</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7</w:t>
      </w:r>
      <w:r>
        <w:rPr>
          <w:rFonts w:ascii="Times New Roman" w:hAnsi="Times New Roman" w:eastAsia="仿宋"/>
          <w:sz w:val="32"/>
          <w:szCs w:val="32"/>
          <w:lang w:val="en"/>
        </w:rPr>
        <w:t>.</w:t>
      </w:r>
      <w:r>
        <w:rPr>
          <w:rFonts w:ascii="Times New Roman" w:hAnsi="Times New Roman" w:eastAsia="仿宋"/>
          <w:sz w:val="32"/>
          <w:szCs w:val="32"/>
        </w:rPr>
        <w:t>甲乙双方应按照《广西壮族自治区政府采购项目履约验收管理办法》、合同、招标文件、投标文件验收，验收时乙方必须在现场，验收费用由乙方负责。服务质量和服务内容符合合同、招标文件、投标文件规定的要求的，由甲乙双方签署验收合格单并加盖甲方公章，甲乙双方各执一份。</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8</w:t>
      </w:r>
      <w:r>
        <w:rPr>
          <w:rFonts w:ascii="Times New Roman" w:hAnsi="Times New Roman" w:eastAsia="仿宋"/>
          <w:sz w:val="32"/>
          <w:szCs w:val="32"/>
          <w:lang w:val="en"/>
        </w:rPr>
        <w:t>.</w:t>
      </w:r>
      <w:r>
        <w:rPr>
          <w:rFonts w:ascii="Times New Roman" w:hAnsi="Times New Roman" w:eastAsia="仿宋"/>
          <w:sz w:val="32"/>
          <w:szCs w:val="32"/>
        </w:rPr>
        <w:t>甲方在初步验收或者最终验收过程中发现乙方提供的服务、服务质量或服务内容不满足合同、招标文件、投标文件规定的，可暂缓向乙方付款，直到乙方及时完善并提交相应的服务成果且经甲方验收合格后，方可办理付款。</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9</w:t>
      </w:r>
      <w:r>
        <w:rPr>
          <w:rFonts w:ascii="Times New Roman" w:hAnsi="Times New Roman" w:eastAsia="仿宋"/>
          <w:sz w:val="32"/>
          <w:szCs w:val="32"/>
          <w:lang w:val="en"/>
        </w:rPr>
        <w:t>.</w:t>
      </w:r>
      <w:r>
        <w:rPr>
          <w:rFonts w:ascii="Times New Roman" w:hAnsi="Times New Roman" w:eastAsia="仿宋"/>
          <w:sz w:val="32"/>
          <w:szCs w:val="32"/>
        </w:rPr>
        <w:t>甲方验收时发现乙方提供的服务、服务质量或服务内容不满足合同、招标文件、投标文件规定并以书面形式提出异议的，乙方应自收到甲方书面异议后五个工作日内予以解决，否则甲方有权不出具验收合格单。乙方因解决异议问题而造成逾期的，按乙方逾期交付处理。</w:t>
      </w:r>
    </w:p>
    <w:p>
      <w:pPr>
        <w:widowControl w:val="0"/>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第五条　售后服务、服务质量保证期及培训</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乙方应按照国家有关法律法规、合同、招标文件、投标文件所附的《服务承诺》要求为甲方提供相应的服务。</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乙方提供服务的质量保证期按交付服务成果验收合格并签署验收合格单之日起计算，为</w:t>
      </w:r>
      <w:r>
        <w:rPr>
          <w:rFonts w:ascii="Times New Roman" w:hAnsi="Times New Roman" w:eastAsia="仿宋"/>
          <w:sz w:val="32"/>
          <w:szCs w:val="32"/>
          <w:u w:val="single"/>
        </w:rPr>
        <w:t>　　　　</w:t>
      </w:r>
      <w:r>
        <w:rPr>
          <w:rFonts w:ascii="Times New Roman" w:hAnsi="Times New Roman" w:eastAsia="仿宋"/>
          <w:sz w:val="32"/>
          <w:szCs w:val="32"/>
        </w:rPr>
        <w:t>日，在质量保证期内因服务成果本身的技术问题，乙方应对服务出现的问题负责处理解决并承担一切费用。</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3</w:t>
      </w:r>
      <w:r>
        <w:rPr>
          <w:rFonts w:ascii="Times New Roman" w:hAnsi="Times New Roman" w:eastAsia="仿宋"/>
          <w:sz w:val="32"/>
          <w:szCs w:val="32"/>
          <w:lang w:val="en"/>
        </w:rPr>
        <w:t>.</w:t>
      </w:r>
      <w:r>
        <w:rPr>
          <w:rFonts w:ascii="Times New Roman" w:hAnsi="Times New Roman" w:eastAsia="仿宋"/>
          <w:sz w:val="32"/>
          <w:szCs w:val="32"/>
        </w:rPr>
        <w:t>在质量保证期内发生技术服务问题，乙方应在接到甲方通知后24小时内到达甲方现场在甲方指定的期限内解决问题。</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4</w:t>
      </w:r>
      <w:r>
        <w:rPr>
          <w:rFonts w:ascii="Times New Roman" w:hAnsi="Times New Roman" w:eastAsia="仿宋"/>
          <w:sz w:val="32"/>
          <w:szCs w:val="32"/>
          <w:lang w:val="en"/>
        </w:rPr>
        <w:t>.</w:t>
      </w:r>
      <w:r>
        <w:rPr>
          <w:rFonts w:ascii="Times New Roman" w:hAnsi="Times New Roman" w:eastAsia="仿宋"/>
          <w:sz w:val="32"/>
          <w:szCs w:val="32"/>
        </w:rPr>
        <w:t>乙方负责甲方有关人员的培训。</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培训时间：</w:t>
      </w:r>
      <w:r>
        <w:rPr>
          <w:rFonts w:ascii="Times New Roman" w:hAnsi="Times New Roman" w:eastAsia="仿宋"/>
          <w:sz w:val="32"/>
          <w:szCs w:val="32"/>
          <w:u w:val="single"/>
        </w:rPr>
        <w:t>　　　　　　　　　　　　　　　</w:t>
      </w:r>
      <w:r>
        <w:rPr>
          <w:rFonts w:ascii="Times New Roman" w:hAnsi="Times New Roman" w:eastAsia="仿宋"/>
          <w:sz w:val="32"/>
          <w:szCs w:val="32"/>
        </w:rPr>
        <w:t>。</w:t>
      </w:r>
    </w:p>
    <w:p>
      <w:pPr>
        <w:widowControl w:val="0"/>
        <w:spacing w:line="600" w:lineRule="exact"/>
        <w:ind w:firstLine="640" w:firstLineChars="200"/>
        <w:rPr>
          <w:rFonts w:ascii="Times New Roman" w:hAnsi="Times New Roman" w:eastAsia="仿宋"/>
          <w:sz w:val="32"/>
          <w:szCs w:val="32"/>
          <w:u w:val="single"/>
        </w:rPr>
      </w:pPr>
      <w:r>
        <w:rPr>
          <w:rFonts w:ascii="Times New Roman" w:hAnsi="Times New Roman" w:eastAsia="仿宋"/>
          <w:sz w:val="32"/>
          <w:szCs w:val="32"/>
        </w:rPr>
        <w:t>培训地点：</w:t>
      </w:r>
      <w:r>
        <w:rPr>
          <w:rFonts w:ascii="Times New Roman" w:hAnsi="Times New Roman" w:eastAsia="仿宋"/>
          <w:sz w:val="32"/>
          <w:szCs w:val="32"/>
          <w:u w:val="single"/>
        </w:rPr>
        <w:t>　　　　　　　　　　　　　　　</w:t>
      </w:r>
      <w:r>
        <w:rPr>
          <w:rFonts w:ascii="Times New Roman" w:hAnsi="Times New Roman" w:eastAsia="仿宋"/>
          <w:sz w:val="32"/>
          <w:szCs w:val="32"/>
        </w:rPr>
        <w:t>。</w:t>
      </w:r>
    </w:p>
    <w:p>
      <w:pPr>
        <w:widowControl w:val="0"/>
        <w:spacing w:line="600" w:lineRule="exact"/>
        <w:ind w:firstLine="640" w:firstLineChars="200"/>
        <w:rPr>
          <w:rFonts w:ascii="Times New Roman" w:hAnsi="Times New Roman" w:eastAsia="仿宋"/>
          <w:b/>
          <w:sz w:val="32"/>
          <w:szCs w:val="32"/>
          <w:u w:val="single"/>
        </w:rPr>
      </w:pPr>
      <w:r>
        <w:rPr>
          <w:rFonts w:ascii="Times New Roman" w:hAnsi="Times New Roman" w:eastAsia="黑体"/>
          <w:bCs/>
          <w:sz w:val="32"/>
          <w:szCs w:val="32"/>
        </w:rPr>
        <w:t>第六条　付款方式</w:t>
      </w:r>
    </w:p>
    <w:p>
      <w:pPr>
        <w:widowControl w:val="0"/>
        <w:spacing w:line="600" w:lineRule="exact"/>
        <w:ind w:firstLine="640" w:firstLineChars="200"/>
        <w:rPr>
          <w:rFonts w:ascii="Times New Roman" w:hAnsi="Times New Roman" w:eastAsia="仿宋"/>
          <w:sz w:val="32"/>
          <w:szCs w:val="32"/>
          <w:u w:val="single"/>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资金性质：</w:t>
      </w:r>
      <w:r>
        <w:rPr>
          <w:rFonts w:ascii="Times New Roman" w:hAnsi="Times New Roman" w:eastAsia="仿宋"/>
          <w:sz w:val="32"/>
          <w:szCs w:val="32"/>
          <w:u w:val="single"/>
        </w:rPr>
        <w:t>　　　　　　　　　　</w:t>
      </w:r>
      <w:r>
        <w:rPr>
          <w:rFonts w:ascii="Times New Roman" w:hAnsi="Times New Roman" w:eastAsia="仿宋"/>
          <w:sz w:val="32"/>
          <w:szCs w:val="32"/>
        </w:rPr>
        <w:t>。</w:t>
      </w:r>
    </w:p>
    <w:p>
      <w:pPr>
        <w:widowControl w:val="0"/>
        <w:spacing w:line="600" w:lineRule="exact"/>
        <w:ind w:firstLine="640" w:firstLineChars="200"/>
        <w:rPr>
          <w:rFonts w:ascii="Times New Roman" w:hAnsi="Times New Roman" w:eastAsia="仿宋"/>
          <w:sz w:val="32"/>
          <w:szCs w:val="32"/>
          <w:highlight w:val="yellow"/>
        </w:rPr>
      </w:pPr>
      <w:r>
        <w:rPr>
          <w:rFonts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付款方式</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甲乙双方同意</w:t>
      </w:r>
      <w:r>
        <w:rPr>
          <w:rFonts w:hint="eastAsia" w:ascii="Times New Roman" w:hAnsi="Times New Roman" w:eastAsia="仿宋"/>
          <w:sz w:val="32"/>
          <w:szCs w:val="32"/>
        </w:rPr>
        <w:t>按以下方式支付合同合计金额：</w:t>
      </w:r>
    </w:p>
    <w:p>
      <w:pPr>
        <w:widowControl w:val="0"/>
        <w:spacing w:line="600" w:lineRule="exact"/>
        <w:ind w:firstLine="640" w:firstLineChars="200"/>
        <w:rPr>
          <w:rFonts w:ascii="Times New Roman" w:hAnsi="Times New Roman" w:eastAsia="仿宋"/>
          <w:sz w:val="32"/>
          <w:szCs w:val="32"/>
          <w:u w:val="single"/>
        </w:rPr>
      </w:pPr>
      <w:r>
        <w:rPr>
          <w:rFonts w:hint="eastAsia" w:ascii="Times New Roman" w:hAnsi="Times New Roman" w:eastAsia="仿宋"/>
          <w:sz w:val="32"/>
          <w:szCs w:val="32"/>
          <w:u w:val="single"/>
        </w:rPr>
        <w:t xml:space="preserve">                                                </w:t>
      </w:r>
      <w:r>
        <w:rPr>
          <w:rFonts w:hint="eastAsia" w:ascii="Times New Roman" w:hAnsi="Times New Roman" w:eastAsia="仿宋"/>
          <w:sz w:val="32"/>
          <w:szCs w:val="32"/>
        </w:rPr>
        <w:t>。</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3</w:t>
      </w:r>
      <w:r>
        <w:rPr>
          <w:rFonts w:ascii="Times New Roman" w:hAnsi="Times New Roman" w:eastAsia="仿宋"/>
          <w:sz w:val="32"/>
          <w:szCs w:val="32"/>
          <w:lang w:val="en"/>
        </w:rPr>
        <w:t>.</w:t>
      </w:r>
      <w:r>
        <w:rPr>
          <w:rFonts w:ascii="Times New Roman" w:hAnsi="Times New Roman" w:eastAsia="仿宋"/>
          <w:sz w:val="32"/>
          <w:szCs w:val="32"/>
        </w:rPr>
        <w:t>乙方指定以下账户为接受本合同价款的账户，并对其指定的下列账户信息真实性、安全性、准确性负责。</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账户名称：</w:t>
      </w:r>
      <w:r>
        <w:rPr>
          <w:rFonts w:ascii="Times New Roman" w:hAnsi="Times New Roman" w:eastAsia="仿宋"/>
          <w:sz w:val="32"/>
          <w:szCs w:val="32"/>
          <w:u w:val="single"/>
        </w:rPr>
        <w:t>　　　　　　　　　　　　　　　　　　</w:t>
      </w:r>
      <w:r>
        <w:rPr>
          <w:rFonts w:hint="eastAsia" w:ascii="Times New Roman" w:hAnsi="Times New Roman" w:eastAsia="仿宋"/>
          <w:sz w:val="32"/>
          <w:szCs w:val="32"/>
        </w:rPr>
        <w:t>；</w:t>
      </w:r>
    </w:p>
    <w:p>
      <w:pPr>
        <w:widowControl w:val="0"/>
        <w:spacing w:line="600" w:lineRule="exact"/>
        <w:ind w:firstLine="640" w:firstLineChars="200"/>
        <w:rPr>
          <w:rFonts w:ascii="Times New Roman" w:hAnsi="Times New Roman" w:eastAsia="仿宋"/>
          <w:sz w:val="32"/>
          <w:szCs w:val="32"/>
          <w:u w:val="single"/>
        </w:rPr>
      </w:pPr>
      <w:r>
        <w:rPr>
          <w:rFonts w:ascii="Times New Roman" w:hAnsi="Times New Roman" w:eastAsia="仿宋"/>
          <w:sz w:val="32"/>
          <w:szCs w:val="32"/>
        </w:rPr>
        <w:t>开户银行：</w:t>
      </w:r>
      <w:r>
        <w:rPr>
          <w:rFonts w:ascii="Times New Roman" w:hAnsi="Times New Roman" w:eastAsia="仿宋"/>
          <w:sz w:val="32"/>
          <w:szCs w:val="32"/>
          <w:u w:val="single"/>
        </w:rPr>
        <w:t>　　　　　　　　　　　　　　　　　　</w:t>
      </w:r>
      <w:r>
        <w:rPr>
          <w:rFonts w:hint="eastAsia" w:ascii="Times New Roman" w:hAnsi="Times New Roman" w:eastAsia="仿宋"/>
          <w:sz w:val="32"/>
          <w:szCs w:val="32"/>
        </w:rPr>
        <w:t>；</w:t>
      </w:r>
    </w:p>
    <w:p>
      <w:pPr>
        <w:widowControl w:val="0"/>
        <w:spacing w:line="600" w:lineRule="exact"/>
        <w:ind w:firstLine="640" w:firstLineChars="200"/>
        <w:rPr>
          <w:rFonts w:ascii="Times New Roman" w:hAnsi="Times New Roman" w:eastAsia="仿宋"/>
          <w:sz w:val="32"/>
          <w:szCs w:val="32"/>
          <w:u w:val="single"/>
        </w:rPr>
      </w:pPr>
      <w:r>
        <w:rPr>
          <w:rFonts w:ascii="Times New Roman" w:hAnsi="Times New Roman" w:eastAsia="仿宋"/>
          <w:sz w:val="32"/>
          <w:szCs w:val="32"/>
        </w:rPr>
        <w:t>银行账号：</w:t>
      </w:r>
      <w:r>
        <w:rPr>
          <w:rFonts w:ascii="Times New Roman" w:hAnsi="Times New Roman" w:eastAsia="仿宋"/>
          <w:sz w:val="32"/>
          <w:szCs w:val="32"/>
          <w:u w:val="single"/>
        </w:rPr>
        <w:t>　　　　　　　　　　　　　　　　　　</w:t>
      </w:r>
      <w:r>
        <w:rPr>
          <w:rFonts w:hint="eastAsia" w:ascii="Times New Roman" w:hAnsi="Times New Roman" w:eastAsia="仿宋"/>
          <w:sz w:val="32"/>
          <w:szCs w:val="32"/>
        </w:rPr>
        <w:t>；</w:t>
      </w:r>
    </w:p>
    <w:p>
      <w:pPr>
        <w:widowControl w:val="0"/>
        <w:spacing w:line="600" w:lineRule="exact"/>
        <w:ind w:firstLine="640" w:firstLineChars="200"/>
        <w:rPr>
          <w:rFonts w:ascii="Times New Roman" w:hAnsi="Times New Roman" w:eastAsia="仿宋"/>
          <w:sz w:val="32"/>
          <w:szCs w:val="32"/>
          <w:u w:val="single"/>
        </w:rPr>
      </w:pPr>
      <w:r>
        <w:rPr>
          <w:rFonts w:ascii="Times New Roman" w:hAnsi="Times New Roman" w:eastAsia="仿宋"/>
          <w:sz w:val="32"/>
          <w:szCs w:val="32"/>
        </w:rPr>
        <w:t>联系人：</w:t>
      </w:r>
      <w:r>
        <w:rPr>
          <w:rFonts w:ascii="Times New Roman" w:hAnsi="Times New Roman" w:eastAsia="仿宋"/>
          <w:sz w:val="32"/>
          <w:szCs w:val="32"/>
          <w:u w:val="single"/>
        </w:rPr>
        <w:t>　　　　　　　　　　　　　　　　　　　</w:t>
      </w:r>
      <w:r>
        <w:rPr>
          <w:rFonts w:hint="eastAsia" w:ascii="Times New Roman" w:hAnsi="Times New Roman" w:eastAsia="仿宋"/>
          <w:sz w:val="32"/>
          <w:szCs w:val="32"/>
        </w:rPr>
        <w:t>；</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联系电话：</w:t>
      </w:r>
      <w:r>
        <w:rPr>
          <w:rFonts w:ascii="Times New Roman" w:hAnsi="Times New Roman" w:eastAsia="仿宋"/>
          <w:sz w:val="32"/>
          <w:szCs w:val="32"/>
          <w:u w:val="single"/>
        </w:rPr>
        <w:t>　　　　　　　　　　　　　　　　　　</w:t>
      </w:r>
      <w:r>
        <w:rPr>
          <w:rFonts w:hint="eastAsia" w:ascii="Times New Roman" w:hAnsi="Times New Roman" w:eastAsia="仿宋"/>
          <w:sz w:val="32"/>
          <w:szCs w:val="32"/>
        </w:rPr>
        <w:t>。</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如乙方上述账户信息发生变更，乙方应提前向甲方发送书面通知，未能提前书面通知而产生的不利后果由乙方自行承担。</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4</w:t>
      </w:r>
      <w:r>
        <w:rPr>
          <w:rFonts w:ascii="Times New Roman" w:hAnsi="Times New Roman" w:eastAsia="仿宋"/>
          <w:sz w:val="32"/>
          <w:szCs w:val="32"/>
          <w:lang w:val="en"/>
        </w:rPr>
        <w:t>.</w:t>
      </w:r>
      <w:r>
        <w:rPr>
          <w:rFonts w:ascii="Times New Roman" w:hAnsi="Times New Roman" w:eastAsia="仿宋"/>
          <w:bCs/>
          <w:sz w:val="32"/>
          <w:szCs w:val="32"/>
        </w:rPr>
        <w:t>甲方在支付每笔款项前，乙方应当</w:t>
      </w:r>
      <w:r>
        <w:rPr>
          <w:rFonts w:ascii="Times New Roman" w:hAnsi="Times New Roman" w:eastAsia="仿宋"/>
          <w:sz w:val="32"/>
          <w:szCs w:val="32"/>
        </w:rPr>
        <w:t>提供</w:t>
      </w:r>
      <w:r>
        <w:rPr>
          <w:rFonts w:ascii="Times New Roman" w:hAnsi="Times New Roman" w:eastAsia="仿宋"/>
          <w:bCs/>
          <w:sz w:val="32"/>
          <w:szCs w:val="32"/>
        </w:rPr>
        <w:t>可供政府审计并且</w:t>
      </w:r>
      <w:r>
        <w:rPr>
          <w:rFonts w:ascii="Times New Roman" w:hAnsi="Times New Roman" w:eastAsia="仿宋"/>
          <w:sz w:val="32"/>
          <w:szCs w:val="32"/>
        </w:rPr>
        <w:t>符合税务规定</w:t>
      </w:r>
      <w:r>
        <w:rPr>
          <w:rFonts w:ascii="Times New Roman" w:hAnsi="Times New Roman" w:eastAsia="仿宋"/>
          <w:bCs/>
          <w:sz w:val="32"/>
          <w:szCs w:val="32"/>
        </w:rPr>
        <w:t>的正式发票</w:t>
      </w:r>
      <w:r>
        <w:rPr>
          <w:rFonts w:hint="eastAsia" w:ascii="Times New Roman" w:hAnsi="Times New Roman" w:eastAsia="仿宋"/>
          <w:bCs/>
          <w:sz w:val="32"/>
          <w:szCs w:val="32"/>
        </w:rPr>
        <w:t>及请款函</w:t>
      </w:r>
      <w:r>
        <w:rPr>
          <w:rFonts w:ascii="Times New Roman" w:hAnsi="Times New Roman" w:eastAsia="仿宋"/>
          <w:bCs/>
          <w:sz w:val="32"/>
          <w:szCs w:val="32"/>
        </w:rPr>
        <w:t>，</w:t>
      </w:r>
      <w:r>
        <w:rPr>
          <w:rFonts w:ascii="Times New Roman" w:hAnsi="Times New Roman" w:eastAsia="仿宋"/>
          <w:spacing w:val="-6"/>
          <w:sz w:val="32"/>
          <w:szCs w:val="32"/>
        </w:rPr>
        <w:t>否则甲方有权拒付相应款项直至乙方能提供符合规定的发票为止。</w:t>
      </w:r>
    </w:p>
    <w:p>
      <w:pPr>
        <w:widowControl w:val="0"/>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第七条　履约保证金</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乙方</w:t>
      </w:r>
      <w:r>
        <w:rPr>
          <w:rFonts w:hint="eastAsia" w:ascii="Times New Roman" w:hAnsi="Times New Roman" w:eastAsia="仿宋"/>
          <w:sz w:val="32"/>
          <w:szCs w:val="32"/>
        </w:rPr>
        <w:t>需按招标文件的要求</w:t>
      </w:r>
      <w:r>
        <w:rPr>
          <w:rFonts w:ascii="Times New Roman" w:hAnsi="Times New Roman" w:eastAsia="仿宋"/>
          <w:sz w:val="32"/>
          <w:szCs w:val="32"/>
        </w:rPr>
        <w:t>提供的</w:t>
      </w:r>
      <w:r>
        <w:rPr>
          <w:rFonts w:hint="eastAsia" w:ascii="Times New Roman" w:hAnsi="Times New Roman" w:eastAsia="仿宋"/>
          <w:sz w:val="32"/>
          <w:szCs w:val="32"/>
        </w:rPr>
        <w:t>履约</w:t>
      </w:r>
      <w:r>
        <w:rPr>
          <w:rFonts w:ascii="Times New Roman" w:hAnsi="Times New Roman" w:eastAsia="仿宋"/>
          <w:sz w:val="32"/>
          <w:szCs w:val="32"/>
        </w:rPr>
        <w:t>保证金金额为：</w:t>
      </w:r>
      <w:r>
        <w:rPr>
          <w:rFonts w:hint="eastAsia" w:ascii="Times New Roman" w:hAnsi="Times New Roman" w:eastAsia="仿宋"/>
          <w:sz w:val="32"/>
          <w:szCs w:val="32"/>
          <w:u w:val="single"/>
        </w:rPr>
        <w:t>本项目不收取</w:t>
      </w:r>
      <w:r>
        <w:rPr>
          <w:rFonts w:ascii="Times New Roman" w:hAnsi="Times New Roman" w:eastAsia="仿宋"/>
          <w:sz w:val="32"/>
          <w:szCs w:val="32"/>
        </w:rPr>
        <w:t>。</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履约保证金递交方式：支票、汇票、本票或者金融、担保机构出具的保函等非现金方式。</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3</w:t>
      </w:r>
      <w:r>
        <w:rPr>
          <w:rFonts w:ascii="Times New Roman" w:hAnsi="Times New Roman" w:eastAsia="仿宋"/>
          <w:sz w:val="32"/>
          <w:szCs w:val="32"/>
          <w:lang w:val="en"/>
        </w:rPr>
        <w:t>.</w:t>
      </w:r>
      <w:r>
        <w:rPr>
          <w:rFonts w:ascii="Times New Roman" w:hAnsi="Times New Roman" w:eastAsia="仿宋"/>
          <w:sz w:val="32"/>
          <w:szCs w:val="32"/>
        </w:rPr>
        <w:t>履约保证金退付方式、时间及条件：由乙方向甲方提供《广西壮族自治区政府采购项目合同验收书》及《政府采购项目履约保证金退付意见书》，甲方在收到合格材料后五个工作日内办理退还手续（不计利息）。</w:t>
      </w:r>
    </w:p>
    <w:p>
      <w:pPr>
        <w:widowControl w:val="0"/>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第八条　税费</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合同执行中相关的一切税费均由乙方负担。</w:t>
      </w:r>
    </w:p>
    <w:p>
      <w:pPr>
        <w:widowControl w:val="0"/>
        <w:spacing w:line="58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第九条　违约责任</w:t>
      </w:r>
    </w:p>
    <w:p>
      <w:pPr>
        <w:widowControl w:val="0"/>
        <w:spacing w:line="58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乙方没有按照合同、招标文件、投标文件规定的时间或期限提供服务的，每逾期一日，应按合同合计金额的3</w:t>
      </w:r>
      <w:r>
        <w:rPr>
          <w:rFonts w:hint="eastAsia" w:ascii="Times New Roman" w:hAnsi="Times New Roman" w:eastAsia="仿宋"/>
          <w:sz w:val="32"/>
          <w:szCs w:val="32"/>
        </w:rPr>
        <w:t>‰</w:t>
      </w:r>
      <w:r>
        <w:rPr>
          <w:rFonts w:ascii="Times New Roman" w:hAnsi="Times New Roman" w:eastAsia="仿宋"/>
          <w:sz w:val="32"/>
          <w:szCs w:val="32"/>
        </w:rPr>
        <w:t>向甲方支付逾期提供服务的违约金；逾期超过十日的，甲方有权单方解除合同，并要求乙方退还已收取的款项，同时乙方应按照合同合计金额的</w:t>
      </w:r>
      <w:r>
        <w:rPr>
          <w:rFonts w:hint="eastAsia" w:ascii="Times New Roman" w:hAnsi="Times New Roman" w:eastAsia="仿宋"/>
          <w:sz w:val="32"/>
          <w:szCs w:val="32"/>
        </w:rPr>
        <w:t>10</w:t>
      </w:r>
      <w:r>
        <w:rPr>
          <w:rFonts w:ascii="Times New Roman" w:hAnsi="Times New Roman" w:eastAsia="仿宋"/>
          <w:sz w:val="32"/>
          <w:szCs w:val="32"/>
        </w:rPr>
        <w:t>%向甲方支付违约金并承担因此给甲方造成的经济损失。</w:t>
      </w:r>
    </w:p>
    <w:p>
      <w:pPr>
        <w:widowControl w:val="0"/>
        <w:spacing w:line="58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乙方所提供的服务、服务质量、服务内容等不符合合同、招标文件、投标文件规定的要求的，应按甲方的要求、在甲方指定的期限内予以更换或改进，未在甲方指定的期限内更换或改进的，按乙方逾期提供服务承担违约责任。</w:t>
      </w:r>
    </w:p>
    <w:p>
      <w:pPr>
        <w:widowControl w:val="0"/>
        <w:spacing w:line="580" w:lineRule="exact"/>
        <w:ind w:firstLine="640" w:firstLineChars="200"/>
        <w:rPr>
          <w:rFonts w:ascii="Times New Roman" w:hAnsi="Times New Roman" w:eastAsia="仿宋"/>
          <w:sz w:val="32"/>
          <w:szCs w:val="32"/>
        </w:rPr>
      </w:pPr>
      <w:r>
        <w:rPr>
          <w:rFonts w:ascii="Times New Roman" w:hAnsi="Times New Roman" w:eastAsia="仿宋"/>
          <w:sz w:val="32"/>
          <w:szCs w:val="32"/>
        </w:rPr>
        <w:t>3</w:t>
      </w:r>
      <w:r>
        <w:rPr>
          <w:rFonts w:ascii="Times New Roman" w:hAnsi="Times New Roman" w:eastAsia="仿宋"/>
          <w:sz w:val="32"/>
          <w:szCs w:val="32"/>
          <w:lang w:val="en"/>
        </w:rPr>
        <w:t>.</w:t>
      </w:r>
      <w:r>
        <w:rPr>
          <w:rFonts w:ascii="Times New Roman" w:hAnsi="Times New Roman" w:eastAsia="仿宋"/>
          <w:sz w:val="32"/>
          <w:szCs w:val="32"/>
        </w:rPr>
        <w:t>乙方提供的服务如侵犯了第三方合法权益而引发的任何纠纷或者诉讼，均由乙方负责交涉并承担全部责任，如甲方为解决纠纷矛盾先期支付了费用的，乙方应当自收到甲方要求偿还费用的函之日起五日内向甲方偿还完毕。</w:t>
      </w:r>
    </w:p>
    <w:p>
      <w:pPr>
        <w:widowControl w:val="0"/>
        <w:spacing w:line="580" w:lineRule="exact"/>
        <w:ind w:firstLine="640" w:firstLineChars="200"/>
        <w:rPr>
          <w:rFonts w:ascii="Times New Roman" w:hAnsi="Times New Roman" w:eastAsia="仿宋"/>
          <w:sz w:val="32"/>
          <w:szCs w:val="32"/>
        </w:rPr>
      </w:pPr>
      <w:r>
        <w:rPr>
          <w:rFonts w:ascii="Times New Roman" w:hAnsi="Times New Roman" w:eastAsia="仿宋"/>
          <w:sz w:val="32"/>
          <w:szCs w:val="32"/>
        </w:rPr>
        <w:t>4</w:t>
      </w:r>
      <w:r>
        <w:rPr>
          <w:rFonts w:ascii="Times New Roman" w:hAnsi="Times New Roman" w:eastAsia="仿宋"/>
          <w:sz w:val="32"/>
          <w:szCs w:val="32"/>
          <w:lang w:val="en"/>
        </w:rPr>
        <w:t>.</w:t>
      </w:r>
      <w:r>
        <w:rPr>
          <w:rFonts w:ascii="Times New Roman" w:hAnsi="Times New Roman" w:eastAsia="仿宋"/>
          <w:sz w:val="32"/>
          <w:szCs w:val="32"/>
        </w:rPr>
        <w:t>乙方因履行合同所发生的其他违约行为，每违约一次，应按合同合计金额的</w:t>
      </w:r>
      <w:r>
        <w:rPr>
          <w:rFonts w:hint="eastAsia" w:ascii="Times New Roman" w:hAnsi="Times New Roman" w:eastAsia="仿宋"/>
          <w:sz w:val="32"/>
          <w:szCs w:val="32"/>
        </w:rPr>
        <w:t>5</w:t>
      </w:r>
      <w:r>
        <w:rPr>
          <w:rFonts w:ascii="Times New Roman" w:hAnsi="Times New Roman" w:eastAsia="仿宋"/>
          <w:sz w:val="32"/>
          <w:szCs w:val="32"/>
        </w:rPr>
        <w:t>%向甲方支付违约金，并赔偿甲方因此所造成全部损失。</w:t>
      </w:r>
    </w:p>
    <w:p>
      <w:pPr>
        <w:widowControl w:val="0"/>
        <w:spacing w:line="580" w:lineRule="exact"/>
        <w:ind w:firstLine="640" w:firstLineChars="200"/>
        <w:rPr>
          <w:rFonts w:ascii="Times New Roman" w:hAnsi="Times New Roman" w:eastAsia="仿宋"/>
          <w:sz w:val="32"/>
          <w:szCs w:val="32"/>
        </w:rPr>
      </w:pPr>
      <w:r>
        <w:rPr>
          <w:rFonts w:ascii="Times New Roman" w:hAnsi="Times New Roman" w:eastAsia="仿宋"/>
          <w:sz w:val="32"/>
          <w:szCs w:val="32"/>
        </w:rPr>
        <w:t>5</w:t>
      </w:r>
      <w:r>
        <w:rPr>
          <w:rFonts w:ascii="Times New Roman" w:hAnsi="Times New Roman" w:eastAsia="仿宋"/>
          <w:sz w:val="32"/>
          <w:szCs w:val="32"/>
          <w:lang w:val="en"/>
        </w:rPr>
        <w:t>.</w:t>
      </w:r>
      <w:r>
        <w:rPr>
          <w:rFonts w:ascii="Times New Roman" w:hAnsi="Times New Roman" w:eastAsia="仿宋"/>
          <w:sz w:val="32"/>
          <w:szCs w:val="32"/>
        </w:rPr>
        <w:t>乙方支付的违约金不足以弥补甲方损失的，应承担赔偿责任，甲方有权继续向乙方追偿。乙方应支付给甲方的任何款项，甲方有权从任何应支付未支付给乙方的款项中直接抵扣。</w:t>
      </w:r>
    </w:p>
    <w:p>
      <w:pPr>
        <w:widowControl w:val="0"/>
        <w:spacing w:line="580" w:lineRule="exact"/>
        <w:ind w:firstLine="640" w:firstLineChars="200"/>
        <w:rPr>
          <w:rFonts w:ascii="Times New Roman" w:hAnsi="Times New Roman" w:eastAsia="仿宋"/>
          <w:sz w:val="32"/>
          <w:szCs w:val="32"/>
        </w:rPr>
      </w:pPr>
      <w:r>
        <w:rPr>
          <w:rFonts w:ascii="Times New Roman" w:hAnsi="Times New Roman" w:eastAsia="仿宋"/>
          <w:sz w:val="32"/>
          <w:szCs w:val="32"/>
        </w:rPr>
        <w:t>6</w:t>
      </w:r>
      <w:r>
        <w:rPr>
          <w:rFonts w:ascii="Times New Roman" w:hAnsi="Times New Roman" w:eastAsia="仿宋"/>
          <w:sz w:val="32"/>
          <w:szCs w:val="32"/>
          <w:lang w:val="en"/>
        </w:rPr>
        <w:t>.</w:t>
      </w:r>
      <w:r>
        <w:rPr>
          <w:rFonts w:ascii="Times New Roman" w:hAnsi="Times New Roman" w:eastAsia="仿宋"/>
          <w:sz w:val="32"/>
          <w:szCs w:val="32"/>
        </w:rPr>
        <w:t>本合同所称的甲方经济损失或者甲方损失，包括甲方遭受的全部直接经济损失及为此支出的合理费用（包括但不限于为此支出的调查费、诉讼费、保全费、律师费、差旅费等）。</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7</w:t>
      </w:r>
      <w:r>
        <w:rPr>
          <w:rFonts w:ascii="Times New Roman" w:hAnsi="Times New Roman" w:eastAsia="仿宋"/>
          <w:sz w:val="32"/>
          <w:szCs w:val="32"/>
          <w:lang w:val="en"/>
        </w:rPr>
        <w:t>.</w:t>
      </w:r>
      <w:r>
        <w:rPr>
          <w:rFonts w:ascii="Times New Roman" w:hAnsi="Times New Roman" w:eastAsia="仿宋"/>
          <w:sz w:val="32"/>
          <w:szCs w:val="32"/>
        </w:rPr>
        <w:t>甲方延期付款的，每天向乙方偿付延期款额3</w:t>
      </w:r>
      <w:r>
        <w:rPr>
          <w:rFonts w:hint="eastAsia" w:ascii="Times New Roman" w:hAnsi="Times New Roman" w:eastAsia="仿宋"/>
          <w:sz w:val="32"/>
          <w:szCs w:val="32"/>
        </w:rPr>
        <w:t>‰</w:t>
      </w:r>
      <w:r>
        <w:rPr>
          <w:rFonts w:ascii="Times New Roman" w:hAnsi="Times New Roman" w:eastAsia="仿宋"/>
          <w:sz w:val="32"/>
          <w:szCs w:val="32"/>
        </w:rPr>
        <w:t>的违约金，但违约金累计不得超过延期款额的5%。</w:t>
      </w:r>
    </w:p>
    <w:p>
      <w:pPr>
        <w:widowControl w:val="0"/>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第十条　知识产权归属</w:t>
      </w:r>
    </w:p>
    <w:p>
      <w:pPr>
        <w:widowControl/>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乙方保证，</w:t>
      </w:r>
      <w:r>
        <w:rPr>
          <w:rFonts w:hint="eastAsia" w:ascii="Times New Roman" w:hAnsi="Times New Roman" w:eastAsia="仿宋"/>
          <w:sz w:val="32"/>
          <w:szCs w:val="32"/>
        </w:rPr>
        <w:t>甲乙</w:t>
      </w:r>
      <w:r>
        <w:rPr>
          <w:rFonts w:ascii="Times New Roman" w:hAnsi="Times New Roman" w:eastAsia="仿宋"/>
          <w:sz w:val="32"/>
          <w:szCs w:val="32"/>
        </w:rPr>
        <w:t>双方在本合同执行中形成的任何成果或知识产权的所有权，归甲方所有，而且乙方应当完成甲方知识产权所有权确认所必需的全部行为、证书和文件等，并提供相应的支持和协助。</w:t>
      </w:r>
    </w:p>
    <w:p>
      <w:pPr>
        <w:widowControl/>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第十一条　保密条款</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甲乙双方都负有保守对方的单位机密或商业秘密的义务，保密范围包括但不限于技术情报、数据资料及其他公开后对对方造成影响或损失的秘密。</w:t>
      </w:r>
    </w:p>
    <w:p>
      <w:pPr>
        <w:widowControl w:val="0"/>
        <w:spacing w:line="600" w:lineRule="exact"/>
        <w:ind w:firstLine="640" w:firstLineChars="200"/>
        <w:rPr>
          <w:rFonts w:ascii="Times New Roman" w:hAnsi="Times New Roman" w:eastAsia="仿宋"/>
          <w:sz w:val="32"/>
          <w:szCs w:val="32"/>
        </w:rPr>
      </w:pPr>
      <w:r>
        <w:rPr>
          <w:rFonts w:hint="eastAsia"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任何一方违反保密条款，给对方造成损失，应按对方的实际损失承担赔偿责任。</w:t>
      </w:r>
    </w:p>
    <w:p>
      <w:pPr>
        <w:widowControl w:val="0"/>
        <w:spacing w:line="600" w:lineRule="exact"/>
        <w:ind w:firstLine="640" w:firstLineChars="200"/>
        <w:rPr>
          <w:rFonts w:ascii="Times New Roman" w:hAnsi="Times New Roman" w:eastAsia="仿宋"/>
          <w:sz w:val="32"/>
          <w:szCs w:val="32"/>
        </w:rPr>
      </w:pPr>
      <w:r>
        <w:rPr>
          <w:rFonts w:hint="eastAsia" w:ascii="Times New Roman" w:hAnsi="Times New Roman" w:eastAsia="仿宋"/>
          <w:sz w:val="32"/>
          <w:szCs w:val="32"/>
        </w:rPr>
        <w:t>3</w:t>
      </w:r>
      <w:r>
        <w:rPr>
          <w:rFonts w:ascii="Times New Roman" w:hAnsi="Times New Roman" w:eastAsia="仿宋"/>
          <w:sz w:val="32"/>
          <w:szCs w:val="32"/>
          <w:lang w:val="en"/>
        </w:rPr>
        <w:t>.</w:t>
      </w:r>
      <w:r>
        <w:rPr>
          <w:rFonts w:ascii="Times New Roman" w:hAnsi="Times New Roman" w:eastAsia="仿宋"/>
          <w:sz w:val="32"/>
          <w:szCs w:val="32"/>
        </w:rPr>
        <w:t>本条款不因合同的变更、解除和终止而失效。</w:t>
      </w:r>
    </w:p>
    <w:p>
      <w:pPr>
        <w:widowControl w:val="0"/>
        <w:spacing w:line="58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第十二条　不可抗力事件处理</w:t>
      </w:r>
    </w:p>
    <w:p>
      <w:pPr>
        <w:widowControl w:val="0"/>
        <w:spacing w:line="58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在合同有效期内，任何一方因不可抗力事件导致不能履行合同，则合同履行期可延长，其延长期与不可抗力影响期相同。</w:t>
      </w:r>
    </w:p>
    <w:p>
      <w:pPr>
        <w:widowControl w:val="0"/>
        <w:spacing w:line="58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不可抗力事件发生后，应立即通知对方，并寄送有关权威机构出具的证明。</w:t>
      </w:r>
    </w:p>
    <w:p>
      <w:pPr>
        <w:widowControl w:val="0"/>
        <w:spacing w:line="580" w:lineRule="exact"/>
        <w:ind w:firstLine="640" w:firstLineChars="200"/>
        <w:rPr>
          <w:rFonts w:ascii="Times New Roman" w:hAnsi="Times New Roman" w:eastAsia="仿宋"/>
          <w:sz w:val="32"/>
          <w:szCs w:val="32"/>
        </w:rPr>
      </w:pPr>
      <w:r>
        <w:rPr>
          <w:rFonts w:ascii="Times New Roman" w:hAnsi="Times New Roman" w:eastAsia="仿宋"/>
          <w:sz w:val="32"/>
          <w:szCs w:val="32"/>
        </w:rPr>
        <w:t>3</w:t>
      </w:r>
      <w:r>
        <w:rPr>
          <w:rFonts w:ascii="Times New Roman" w:hAnsi="Times New Roman" w:eastAsia="仿宋"/>
          <w:sz w:val="32"/>
          <w:szCs w:val="32"/>
          <w:lang w:val="en"/>
        </w:rPr>
        <w:t>.</w:t>
      </w:r>
      <w:r>
        <w:rPr>
          <w:rFonts w:ascii="Times New Roman" w:hAnsi="Times New Roman" w:eastAsia="仿宋"/>
          <w:sz w:val="32"/>
          <w:szCs w:val="32"/>
        </w:rPr>
        <w:t>不可抗力事件延续一百二十天以上，双方应通过友好协商，确定是否继续履行合同。</w:t>
      </w:r>
    </w:p>
    <w:p>
      <w:pPr>
        <w:widowControl w:val="0"/>
        <w:spacing w:line="580" w:lineRule="exact"/>
        <w:ind w:firstLine="640" w:firstLineChars="200"/>
        <w:rPr>
          <w:rFonts w:ascii="Times New Roman" w:hAnsi="Times New Roman" w:eastAsia="仿宋"/>
          <w:sz w:val="32"/>
          <w:szCs w:val="32"/>
        </w:rPr>
      </w:pPr>
      <w:r>
        <w:rPr>
          <w:rFonts w:ascii="Times New Roman" w:hAnsi="Times New Roman" w:eastAsia="仿宋"/>
          <w:sz w:val="32"/>
          <w:szCs w:val="32"/>
        </w:rPr>
        <w:t>4</w:t>
      </w:r>
      <w:r>
        <w:rPr>
          <w:rFonts w:ascii="Times New Roman" w:hAnsi="Times New Roman" w:eastAsia="仿宋"/>
          <w:sz w:val="32"/>
          <w:szCs w:val="32"/>
          <w:lang w:val="en"/>
        </w:rPr>
        <w:t>.</w:t>
      </w:r>
      <w:r>
        <w:rPr>
          <w:rFonts w:ascii="Times New Roman" w:hAnsi="Times New Roman" w:eastAsia="仿宋"/>
          <w:sz w:val="32"/>
          <w:szCs w:val="32"/>
        </w:rPr>
        <w:t>合同履行过程中，因接受政府行政指令而无法履行的，接受政府行政指令的一方可以免除责任。</w:t>
      </w:r>
    </w:p>
    <w:p>
      <w:pPr>
        <w:widowControl w:val="0"/>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第十三条　合同争议解决</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因服务质量问题发生争议的，</w:t>
      </w:r>
      <w:r>
        <w:rPr>
          <w:rFonts w:hint="eastAsia" w:ascii="Times New Roman" w:hAnsi="Times New Roman" w:eastAsia="仿宋"/>
          <w:sz w:val="32"/>
          <w:szCs w:val="32"/>
        </w:rPr>
        <w:t>甲方</w:t>
      </w:r>
      <w:r>
        <w:rPr>
          <w:rFonts w:ascii="Times New Roman" w:hAnsi="Times New Roman" w:eastAsia="仿宋"/>
          <w:sz w:val="32"/>
          <w:szCs w:val="32"/>
        </w:rPr>
        <w:t>应</w:t>
      </w:r>
      <w:r>
        <w:rPr>
          <w:rFonts w:hint="eastAsia" w:ascii="Times New Roman" w:hAnsi="Times New Roman" w:eastAsia="仿宋"/>
          <w:sz w:val="32"/>
          <w:szCs w:val="32"/>
        </w:rPr>
        <w:t>提交具有相应资质的机构</w:t>
      </w:r>
      <w:r>
        <w:rPr>
          <w:rFonts w:ascii="Times New Roman" w:hAnsi="Times New Roman" w:eastAsia="仿宋"/>
          <w:sz w:val="32"/>
          <w:szCs w:val="32"/>
        </w:rPr>
        <w:t>进行鉴定。服务符合标准的，鉴定费由甲方承担；服务不符合标准的，鉴定费由乙方承担。</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因履行本合同引起的或者与本合同有关的争议，甲乙双方应首先通过友好协商解决，如果协商不能解决，可向甲方所在地有管辖权人民法院提起诉讼。</w:t>
      </w:r>
    </w:p>
    <w:p>
      <w:pPr>
        <w:widowControl w:val="0"/>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第十四条　合同生效及其他</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合同经甲乙双方法定代表人或者授权代表签字并加盖单位公章后生效。</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合同执行中涉及采购资金和采购内容修改或者补充的，须经政府采购监管部门审批，并签书面补充协议报政府采购监管部门备案，方可作为主合同不可分割的一部分。</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3</w:t>
      </w:r>
      <w:r>
        <w:rPr>
          <w:rFonts w:ascii="Times New Roman" w:hAnsi="Times New Roman" w:eastAsia="仿宋"/>
          <w:sz w:val="32"/>
          <w:szCs w:val="32"/>
          <w:lang w:val="en"/>
        </w:rPr>
        <w:t>.</w:t>
      </w:r>
      <w:r>
        <w:rPr>
          <w:rFonts w:ascii="Times New Roman" w:hAnsi="Times New Roman" w:eastAsia="仿宋"/>
          <w:sz w:val="32"/>
          <w:szCs w:val="32"/>
        </w:rPr>
        <w:t>合同未尽事宜，遵照《中华人民共和国民法典》</w:t>
      </w:r>
      <w:r>
        <w:rPr>
          <w:rFonts w:hint="eastAsia" w:ascii="Times New Roman" w:hAnsi="Times New Roman" w:eastAsia="仿宋"/>
          <w:sz w:val="32"/>
          <w:szCs w:val="32"/>
        </w:rPr>
        <w:t>等相关法律、法规规定有关条文</w:t>
      </w:r>
      <w:r>
        <w:rPr>
          <w:rFonts w:ascii="Times New Roman" w:hAnsi="Times New Roman" w:eastAsia="仿宋"/>
          <w:sz w:val="32"/>
          <w:szCs w:val="32"/>
        </w:rPr>
        <w:t>执行。</w:t>
      </w:r>
    </w:p>
    <w:p>
      <w:pPr>
        <w:widowControl w:val="0"/>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第十五条　合同的变更、终止与转让</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除《中华人民共和国政府采购法》第五十条规定的情形外，本合同一经签订，甲乙双方不得擅自变更、中止或者终止。</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未经甲方书面同意，乙方不得擅自转让其应履行的合同义务。</w:t>
      </w:r>
    </w:p>
    <w:p>
      <w:pPr>
        <w:widowControl w:val="0"/>
        <w:spacing w:line="600" w:lineRule="exact"/>
        <w:ind w:firstLine="640" w:firstLineChars="200"/>
        <w:rPr>
          <w:rFonts w:ascii="Times New Roman" w:hAnsi="Times New Roman" w:eastAsia="黑体"/>
          <w:b/>
          <w:sz w:val="32"/>
          <w:szCs w:val="32"/>
        </w:rPr>
      </w:pPr>
      <w:r>
        <w:rPr>
          <w:rFonts w:ascii="Times New Roman" w:hAnsi="Times New Roman" w:eastAsia="黑体"/>
          <w:bCs/>
          <w:sz w:val="32"/>
          <w:szCs w:val="32"/>
        </w:rPr>
        <w:t>第十六条</w:t>
      </w:r>
      <w:r>
        <w:rPr>
          <w:rFonts w:ascii="Times New Roman" w:hAnsi="Times New Roman" w:eastAsia="黑体"/>
          <w:b/>
          <w:sz w:val="32"/>
          <w:szCs w:val="32"/>
        </w:rPr>
        <w:t>　</w:t>
      </w:r>
      <w:r>
        <w:rPr>
          <w:rFonts w:ascii="Times New Roman" w:hAnsi="Times New Roman" w:eastAsia="黑体"/>
          <w:spacing w:val="-2"/>
          <w:kern w:val="0"/>
          <w:sz w:val="32"/>
          <w:szCs w:val="32"/>
        </w:rPr>
        <w:t>本</w:t>
      </w:r>
      <w:r>
        <w:rPr>
          <w:rFonts w:ascii="Times New Roman" w:hAnsi="Times New Roman" w:eastAsia="黑体"/>
          <w:kern w:val="0"/>
          <w:sz w:val="32"/>
          <w:szCs w:val="32"/>
        </w:rPr>
        <w:t>合同</w:t>
      </w:r>
      <w:r>
        <w:rPr>
          <w:rFonts w:ascii="Times New Roman" w:hAnsi="Times New Roman" w:eastAsia="黑体"/>
          <w:spacing w:val="-2"/>
          <w:kern w:val="0"/>
          <w:sz w:val="32"/>
          <w:szCs w:val="32"/>
        </w:rPr>
        <w:t>与</w:t>
      </w:r>
      <w:r>
        <w:rPr>
          <w:rFonts w:ascii="Times New Roman" w:hAnsi="Times New Roman" w:eastAsia="黑体"/>
          <w:kern w:val="0"/>
          <w:sz w:val="32"/>
          <w:szCs w:val="32"/>
        </w:rPr>
        <w:t>下</w:t>
      </w:r>
      <w:r>
        <w:rPr>
          <w:rFonts w:ascii="Times New Roman" w:hAnsi="Times New Roman" w:eastAsia="黑体"/>
          <w:spacing w:val="-2"/>
          <w:kern w:val="0"/>
          <w:sz w:val="32"/>
          <w:szCs w:val="32"/>
        </w:rPr>
        <w:t>列</w:t>
      </w:r>
      <w:r>
        <w:rPr>
          <w:rFonts w:ascii="Times New Roman" w:hAnsi="Times New Roman" w:eastAsia="黑体"/>
          <w:kern w:val="0"/>
          <w:sz w:val="32"/>
          <w:szCs w:val="32"/>
        </w:rPr>
        <w:t>文</w:t>
      </w:r>
      <w:r>
        <w:rPr>
          <w:rFonts w:ascii="Times New Roman" w:hAnsi="Times New Roman" w:eastAsia="黑体"/>
          <w:spacing w:val="-2"/>
          <w:kern w:val="0"/>
          <w:sz w:val="32"/>
          <w:szCs w:val="32"/>
        </w:rPr>
        <w:t>件一</w:t>
      </w:r>
      <w:r>
        <w:rPr>
          <w:rFonts w:ascii="Times New Roman" w:hAnsi="Times New Roman" w:eastAsia="黑体"/>
          <w:kern w:val="0"/>
          <w:sz w:val="32"/>
          <w:szCs w:val="32"/>
        </w:rPr>
        <w:t>起构</w:t>
      </w:r>
      <w:r>
        <w:rPr>
          <w:rFonts w:ascii="Times New Roman" w:hAnsi="Times New Roman" w:eastAsia="黑体"/>
          <w:spacing w:val="-2"/>
          <w:kern w:val="0"/>
          <w:sz w:val="32"/>
          <w:szCs w:val="32"/>
        </w:rPr>
        <w:t>成</w:t>
      </w:r>
      <w:r>
        <w:rPr>
          <w:rFonts w:ascii="Times New Roman" w:hAnsi="Times New Roman" w:eastAsia="黑体"/>
          <w:kern w:val="0"/>
          <w:sz w:val="32"/>
          <w:szCs w:val="32"/>
        </w:rPr>
        <w:t>合</w:t>
      </w:r>
      <w:r>
        <w:rPr>
          <w:rFonts w:ascii="Times New Roman" w:hAnsi="Times New Roman" w:eastAsia="黑体"/>
          <w:spacing w:val="-2"/>
          <w:kern w:val="0"/>
          <w:sz w:val="32"/>
          <w:szCs w:val="32"/>
        </w:rPr>
        <w:t>同</w:t>
      </w:r>
      <w:r>
        <w:rPr>
          <w:rFonts w:ascii="Times New Roman" w:hAnsi="Times New Roman" w:eastAsia="黑体"/>
          <w:kern w:val="0"/>
          <w:sz w:val="32"/>
          <w:szCs w:val="32"/>
        </w:rPr>
        <w:t>文</w:t>
      </w:r>
      <w:r>
        <w:rPr>
          <w:rFonts w:ascii="Times New Roman" w:hAnsi="Times New Roman" w:eastAsia="黑体"/>
          <w:spacing w:val="-2"/>
          <w:kern w:val="0"/>
          <w:sz w:val="32"/>
          <w:szCs w:val="32"/>
        </w:rPr>
        <w:t>件</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中标通知书；</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开标一览表；</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3</w:t>
      </w:r>
      <w:r>
        <w:rPr>
          <w:rFonts w:ascii="Times New Roman" w:hAnsi="Times New Roman" w:eastAsia="仿宋"/>
          <w:sz w:val="32"/>
          <w:szCs w:val="32"/>
          <w:lang w:val="en"/>
        </w:rPr>
        <w:t>.</w:t>
      </w:r>
      <w:r>
        <w:rPr>
          <w:rFonts w:ascii="Times New Roman" w:hAnsi="Times New Roman" w:eastAsia="仿宋"/>
          <w:sz w:val="32"/>
          <w:szCs w:val="32"/>
        </w:rPr>
        <w:t>采购需求；</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4</w:t>
      </w:r>
      <w:r>
        <w:rPr>
          <w:rFonts w:ascii="Times New Roman" w:hAnsi="Times New Roman" w:eastAsia="仿宋"/>
          <w:sz w:val="32"/>
          <w:szCs w:val="32"/>
          <w:lang w:val="en"/>
        </w:rPr>
        <w:t>.</w:t>
      </w:r>
      <w:r>
        <w:rPr>
          <w:rFonts w:ascii="Times New Roman" w:hAnsi="Times New Roman" w:eastAsia="仿宋"/>
          <w:sz w:val="32"/>
          <w:szCs w:val="32"/>
        </w:rPr>
        <w:t>投标函；</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5</w:t>
      </w:r>
      <w:r>
        <w:rPr>
          <w:rFonts w:ascii="Times New Roman" w:hAnsi="Times New Roman" w:eastAsia="仿宋"/>
          <w:sz w:val="32"/>
          <w:szCs w:val="32"/>
          <w:lang w:val="en"/>
        </w:rPr>
        <w:t>.</w:t>
      </w:r>
      <w:r>
        <w:rPr>
          <w:rFonts w:ascii="Times New Roman" w:hAnsi="Times New Roman" w:eastAsia="仿宋"/>
          <w:sz w:val="32"/>
          <w:szCs w:val="32"/>
        </w:rPr>
        <w:t>商务条款偏离表和服务需求偏离表；</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6</w:t>
      </w:r>
      <w:r>
        <w:rPr>
          <w:rFonts w:ascii="Times New Roman" w:hAnsi="Times New Roman" w:eastAsia="仿宋"/>
          <w:sz w:val="32"/>
          <w:szCs w:val="32"/>
          <w:lang w:val="en"/>
        </w:rPr>
        <w:t>.</w:t>
      </w:r>
      <w:r>
        <w:rPr>
          <w:rFonts w:ascii="Times New Roman" w:hAnsi="Times New Roman" w:eastAsia="仿宋"/>
          <w:sz w:val="32"/>
          <w:szCs w:val="32"/>
        </w:rPr>
        <w:t>服务方案；</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7</w:t>
      </w:r>
      <w:r>
        <w:rPr>
          <w:rFonts w:ascii="Times New Roman" w:hAnsi="Times New Roman" w:eastAsia="仿宋"/>
          <w:sz w:val="32"/>
          <w:szCs w:val="32"/>
          <w:lang w:val="en"/>
        </w:rPr>
        <w:t>.</w:t>
      </w:r>
      <w:r>
        <w:rPr>
          <w:rFonts w:ascii="Times New Roman" w:hAnsi="Times New Roman" w:eastAsia="仿宋"/>
          <w:sz w:val="32"/>
          <w:szCs w:val="32"/>
        </w:rPr>
        <w:t>投标文件中的其他相关文件。</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上述合同文件互相补充和解释。如果合同文件之间存在矛盾或者不一致之处，以本合同、上述文件的排列顺序在先者为准。</w:t>
      </w:r>
    </w:p>
    <w:p>
      <w:pPr>
        <w:widowControl w:val="0"/>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第十七条　其他约定事项</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1</w:t>
      </w:r>
      <w:r>
        <w:rPr>
          <w:rFonts w:ascii="Times New Roman" w:hAnsi="Times New Roman" w:eastAsia="仿宋"/>
          <w:sz w:val="32"/>
          <w:szCs w:val="32"/>
          <w:lang w:val="en"/>
        </w:rPr>
        <w:t>.</w:t>
      </w:r>
      <w:r>
        <w:rPr>
          <w:rFonts w:ascii="Times New Roman" w:hAnsi="Times New Roman" w:eastAsia="仿宋"/>
          <w:sz w:val="32"/>
          <w:szCs w:val="32"/>
        </w:rPr>
        <w:t>本合同所有附件及相关文件均为本合同的有效组成部分，与本合同具有同等法律效力。若合同附件与本合同存在不一致的，则以本合同为准。</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2</w:t>
      </w:r>
      <w:r>
        <w:rPr>
          <w:rFonts w:ascii="Times New Roman" w:hAnsi="Times New Roman" w:eastAsia="仿宋"/>
          <w:sz w:val="32"/>
          <w:szCs w:val="32"/>
          <w:lang w:val="en"/>
        </w:rPr>
        <w:t>.</w:t>
      </w:r>
      <w:r>
        <w:rPr>
          <w:rFonts w:ascii="Times New Roman" w:hAnsi="Times New Roman" w:eastAsia="仿宋"/>
          <w:sz w:val="32"/>
          <w:szCs w:val="32"/>
        </w:rPr>
        <w:t>在履行本合同过程中，所有经甲乙双方签署确认的文件（包括会议纪要、补充协议、往来信函、电子邮件等）即成为本合同的有效组成部分。</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3</w:t>
      </w:r>
      <w:r>
        <w:rPr>
          <w:rFonts w:ascii="Times New Roman" w:hAnsi="Times New Roman" w:eastAsia="仿宋"/>
          <w:sz w:val="32"/>
          <w:szCs w:val="32"/>
          <w:lang w:val="en"/>
        </w:rPr>
        <w:t>.甲乙</w:t>
      </w:r>
      <w:r>
        <w:rPr>
          <w:rFonts w:ascii="Times New Roman" w:hAnsi="Times New Roman" w:eastAsia="仿宋"/>
          <w:sz w:val="32"/>
          <w:szCs w:val="32"/>
        </w:rPr>
        <w:t>双方确认，以下为各方真实有效通讯地址：</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甲方：</w:t>
      </w:r>
      <w:r>
        <w:rPr>
          <w:rFonts w:ascii="Times New Roman" w:hAnsi="Times New Roman" w:eastAsia="仿宋"/>
          <w:sz w:val="32"/>
          <w:szCs w:val="32"/>
          <w:u w:val="single"/>
        </w:rPr>
        <w:t>　　　　　</w:t>
      </w:r>
      <w:r>
        <w:rPr>
          <w:rFonts w:ascii="Times New Roman" w:hAnsi="Times New Roman" w:eastAsia="仿宋"/>
          <w:sz w:val="32"/>
          <w:szCs w:val="32"/>
        </w:rPr>
        <w:t>，地址：</w:t>
      </w:r>
      <w:r>
        <w:rPr>
          <w:rFonts w:ascii="Times New Roman" w:hAnsi="Times New Roman" w:eastAsia="仿宋"/>
          <w:sz w:val="32"/>
          <w:szCs w:val="32"/>
          <w:u w:val="single"/>
        </w:rPr>
        <w:t>　　　　　　　　　　　　</w:t>
      </w:r>
      <w:r>
        <w:rPr>
          <w:rFonts w:hint="eastAsia" w:ascii="Times New Roman" w:hAnsi="Times New Roman" w:eastAsia="仿宋"/>
          <w:sz w:val="32"/>
          <w:szCs w:val="32"/>
          <w:u w:val="single"/>
        </w:rPr>
        <w:t xml:space="preserve"> </w:t>
      </w:r>
      <w:r>
        <w:rPr>
          <w:rFonts w:ascii="Times New Roman" w:hAnsi="Times New Roman" w:eastAsia="仿宋"/>
          <w:sz w:val="32"/>
          <w:szCs w:val="32"/>
        </w:rPr>
        <w:t>，收件人：</w:t>
      </w:r>
      <w:r>
        <w:rPr>
          <w:rFonts w:ascii="Times New Roman" w:hAnsi="Times New Roman" w:eastAsia="仿宋"/>
          <w:sz w:val="32"/>
          <w:szCs w:val="32"/>
          <w:u w:val="single"/>
        </w:rPr>
        <w:t>　　　　　</w:t>
      </w:r>
      <w:r>
        <w:rPr>
          <w:rFonts w:ascii="Times New Roman" w:hAnsi="Times New Roman" w:eastAsia="仿宋"/>
          <w:sz w:val="32"/>
          <w:szCs w:val="32"/>
        </w:rPr>
        <w:t>，联系电话：</w:t>
      </w:r>
      <w:r>
        <w:rPr>
          <w:rFonts w:ascii="Times New Roman" w:hAnsi="Times New Roman" w:eastAsia="仿宋"/>
          <w:sz w:val="32"/>
          <w:szCs w:val="32"/>
          <w:u w:val="single"/>
        </w:rPr>
        <w:t>　　　　　　　　　　　</w:t>
      </w:r>
      <w:r>
        <w:rPr>
          <w:rFonts w:hint="eastAsia" w:ascii="Times New Roman" w:hAnsi="Times New Roman" w:eastAsia="仿宋"/>
          <w:sz w:val="32"/>
          <w:szCs w:val="32"/>
          <w:u w:val="single"/>
        </w:rPr>
        <w:t xml:space="preserve"> </w:t>
      </w:r>
      <w:r>
        <w:rPr>
          <w:rFonts w:ascii="Times New Roman" w:hAnsi="Times New Roman" w:eastAsia="仿宋"/>
          <w:sz w:val="32"/>
          <w:szCs w:val="32"/>
        </w:rPr>
        <w:t>，电子邮箱：</w:t>
      </w:r>
      <w:r>
        <w:rPr>
          <w:rFonts w:ascii="Times New Roman" w:hAnsi="Times New Roman" w:eastAsia="仿宋"/>
          <w:sz w:val="32"/>
          <w:szCs w:val="32"/>
          <w:u w:val="single"/>
        </w:rPr>
        <w:t>　　　　　　　　　</w:t>
      </w:r>
      <w:r>
        <w:rPr>
          <w:rFonts w:ascii="Times New Roman" w:hAnsi="Times New Roman" w:eastAsia="仿宋"/>
          <w:sz w:val="32"/>
          <w:szCs w:val="32"/>
        </w:rPr>
        <w:t>。</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乙方：</w:t>
      </w:r>
      <w:r>
        <w:rPr>
          <w:rFonts w:ascii="Times New Roman" w:hAnsi="Times New Roman" w:eastAsia="仿宋"/>
          <w:sz w:val="32"/>
          <w:szCs w:val="32"/>
          <w:u w:val="single"/>
        </w:rPr>
        <w:t>　　　　　</w:t>
      </w:r>
      <w:r>
        <w:rPr>
          <w:rFonts w:ascii="Times New Roman" w:hAnsi="Times New Roman" w:eastAsia="仿宋"/>
          <w:sz w:val="32"/>
          <w:szCs w:val="32"/>
        </w:rPr>
        <w:t>，地址：</w:t>
      </w:r>
      <w:r>
        <w:rPr>
          <w:rFonts w:ascii="Times New Roman" w:hAnsi="Times New Roman" w:eastAsia="仿宋"/>
          <w:sz w:val="32"/>
          <w:szCs w:val="32"/>
          <w:u w:val="single"/>
        </w:rPr>
        <w:t>　　　　　　　　　　　　</w:t>
      </w:r>
      <w:r>
        <w:rPr>
          <w:rFonts w:hint="eastAsia" w:ascii="Times New Roman" w:hAnsi="Times New Roman" w:eastAsia="仿宋"/>
          <w:sz w:val="32"/>
          <w:szCs w:val="32"/>
          <w:u w:val="single"/>
        </w:rPr>
        <w:t xml:space="preserve"> </w:t>
      </w:r>
      <w:r>
        <w:rPr>
          <w:rFonts w:ascii="Times New Roman" w:hAnsi="Times New Roman" w:eastAsia="仿宋"/>
          <w:sz w:val="32"/>
          <w:szCs w:val="32"/>
        </w:rPr>
        <w:t>，收件人：</w:t>
      </w:r>
      <w:r>
        <w:rPr>
          <w:rFonts w:ascii="Times New Roman" w:hAnsi="Times New Roman" w:eastAsia="仿宋"/>
          <w:sz w:val="32"/>
          <w:szCs w:val="32"/>
          <w:u w:val="single"/>
        </w:rPr>
        <w:t>　　　　　</w:t>
      </w:r>
      <w:r>
        <w:rPr>
          <w:rFonts w:ascii="Times New Roman" w:hAnsi="Times New Roman" w:eastAsia="仿宋"/>
          <w:sz w:val="32"/>
          <w:szCs w:val="32"/>
        </w:rPr>
        <w:t>，联系电话：</w:t>
      </w:r>
      <w:r>
        <w:rPr>
          <w:rFonts w:ascii="Times New Roman" w:hAnsi="Times New Roman" w:eastAsia="仿宋"/>
          <w:sz w:val="32"/>
          <w:szCs w:val="32"/>
          <w:u w:val="single"/>
        </w:rPr>
        <w:t>　　　　　　　　　　　</w:t>
      </w:r>
      <w:r>
        <w:rPr>
          <w:rFonts w:hint="eastAsia" w:ascii="Times New Roman" w:hAnsi="Times New Roman" w:eastAsia="仿宋"/>
          <w:sz w:val="32"/>
          <w:szCs w:val="32"/>
          <w:u w:val="single"/>
        </w:rPr>
        <w:t xml:space="preserve"> </w:t>
      </w:r>
      <w:r>
        <w:rPr>
          <w:rFonts w:ascii="Times New Roman" w:hAnsi="Times New Roman" w:eastAsia="仿宋"/>
          <w:sz w:val="32"/>
          <w:szCs w:val="32"/>
        </w:rPr>
        <w:t>，电子邮箱：</w:t>
      </w:r>
      <w:r>
        <w:rPr>
          <w:rFonts w:ascii="Times New Roman" w:hAnsi="Times New Roman" w:eastAsia="仿宋"/>
          <w:sz w:val="32"/>
          <w:szCs w:val="32"/>
          <w:u w:val="single"/>
        </w:rPr>
        <w:t>　　　　　　　　　</w:t>
      </w:r>
      <w:r>
        <w:rPr>
          <w:rFonts w:ascii="Times New Roman" w:hAnsi="Times New Roman" w:eastAsia="仿宋"/>
          <w:sz w:val="32"/>
          <w:szCs w:val="32"/>
        </w:rPr>
        <w:t>。</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一方向对方发出的任何通知、信函和文件，以挂号信函或快递信函方式向对方地址邮寄有关通知、信函和文件的，自发出之日起第三日视为送达对方，挂号信函或快递信函的邮寄凭证即视为成功送达的有效凭证。一方地址变更的，应及时书面通知对方，否则上述地址仍为真实有效通讯地址。</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lang w:val="en"/>
        </w:rPr>
        <w:t>4.</w:t>
      </w:r>
      <w:r>
        <w:rPr>
          <w:rFonts w:ascii="Times New Roman" w:hAnsi="Times New Roman" w:eastAsia="仿宋"/>
          <w:sz w:val="32"/>
          <w:szCs w:val="32"/>
        </w:rPr>
        <w:t>本合同一式</w:t>
      </w:r>
      <w:r>
        <w:rPr>
          <w:rFonts w:ascii="Times New Roman" w:hAnsi="Times New Roman" w:eastAsia="仿宋"/>
          <w:sz w:val="32"/>
          <w:szCs w:val="32"/>
          <w:u w:val="single"/>
        </w:rPr>
        <w:t>　　</w:t>
      </w:r>
      <w:r>
        <w:rPr>
          <w:rFonts w:ascii="Times New Roman" w:hAnsi="Times New Roman" w:eastAsia="仿宋"/>
          <w:sz w:val="32"/>
          <w:szCs w:val="32"/>
        </w:rPr>
        <w:t>份，具有同等法律效力，政府采购监管部门、采购代理机构各一份，甲乙双方各</w:t>
      </w:r>
      <w:r>
        <w:rPr>
          <w:rFonts w:ascii="Times New Roman" w:hAnsi="Times New Roman" w:eastAsia="仿宋"/>
          <w:sz w:val="32"/>
          <w:szCs w:val="32"/>
          <w:u w:val="single"/>
        </w:rPr>
        <w:t>　　</w:t>
      </w:r>
      <w:r>
        <w:rPr>
          <w:rFonts w:ascii="Times New Roman" w:hAnsi="Times New Roman" w:eastAsia="仿宋"/>
          <w:sz w:val="32"/>
          <w:szCs w:val="32"/>
        </w:rPr>
        <w:t>份。</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本条款不因合同的变更、解除和终止而失效。</w:t>
      </w:r>
    </w:p>
    <w:p>
      <w:pPr>
        <w:widowControl w:val="0"/>
        <w:spacing w:line="600" w:lineRule="exact"/>
        <w:ind w:firstLine="640" w:firstLineChars="200"/>
        <w:rPr>
          <w:rFonts w:ascii="Times New Roman" w:hAnsi="Times New Roman" w:eastAsia="仿宋"/>
          <w:sz w:val="32"/>
          <w:szCs w:val="32"/>
        </w:rPr>
      </w:pPr>
      <w:r>
        <w:rPr>
          <w:rFonts w:hint="eastAsia" w:ascii="Times New Roman" w:hAnsi="Times New Roman" w:eastAsia="仿宋"/>
          <w:sz w:val="32"/>
          <w:szCs w:val="32"/>
        </w:rPr>
        <w:t>本合同自签订之日起2个工作日内，甲方应当将采购合同在广西壮族自治区财政厅指定的媒体上公告。</w:t>
      </w:r>
    </w:p>
    <w:p>
      <w:pPr>
        <w:widowControl w:val="0"/>
        <w:spacing w:line="600" w:lineRule="exact"/>
        <w:ind w:firstLine="640" w:firstLineChars="200"/>
        <w:rPr>
          <w:rFonts w:ascii="Times New Roman" w:hAnsi="Times New Roman" w:eastAsia="黑体"/>
          <w:bCs/>
          <w:sz w:val="32"/>
          <w:szCs w:val="32"/>
        </w:rPr>
      </w:pPr>
      <w:r>
        <w:rPr>
          <w:rFonts w:ascii="Times New Roman" w:hAnsi="Times New Roman" w:eastAsia="黑体"/>
          <w:bCs/>
          <w:sz w:val="32"/>
          <w:szCs w:val="32"/>
        </w:rPr>
        <w:t>第十八条　合同附件</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附件一：</w:t>
      </w:r>
    </w:p>
    <w:p>
      <w:pPr>
        <w:widowControl w:val="0"/>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附件二：</w:t>
      </w:r>
    </w:p>
    <w:p>
      <w:pPr>
        <w:widowControl w:val="0"/>
        <w:spacing w:line="600" w:lineRule="exact"/>
        <w:rPr>
          <w:rFonts w:ascii="Calibri" w:hAnsi="Calibri"/>
          <w:szCs w:val="20"/>
        </w:rPr>
      </w:pPr>
    </w:p>
    <w:p>
      <w:pPr>
        <w:widowControl w:val="0"/>
        <w:spacing w:line="600" w:lineRule="exact"/>
        <w:rPr>
          <w:rFonts w:ascii="Times New Roman" w:hAnsi="Times New Roman" w:eastAsia="仿宋"/>
          <w:b/>
          <w:bCs/>
          <w:sz w:val="32"/>
          <w:szCs w:val="32"/>
        </w:rPr>
      </w:pPr>
      <w:r>
        <w:rPr>
          <w:rFonts w:ascii="Times New Roman" w:hAnsi="Times New Roman" w:eastAsia="仿宋"/>
          <w:b/>
          <w:bCs/>
          <w:sz w:val="32"/>
          <w:szCs w:val="32"/>
        </w:rPr>
        <w:t>甲方：                             乙方：</w:t>
      </w:r>
    </w:p>
    <w:p>
      <w:pPr>
        <w:widowControl w:val="0"/>
        <w:spacing w:line="600" w:lineRule="exact"/>
        <w:rPr>
          <w:rFonts w:ascii="Times New Roman" w:hAnsi="Times New Roman" w:eastAsia="仿宋"/>
          <w:b/>
          <w:bCs/>
          <w:sz w:val="32"/>
          <w:szCs w:val="32"/>
        </w:rPr>
      </w:pPr>
      <w:r>
        <w:rPr>
          <w:rFonts w:ascii="Times New Roman" w:hAnsi="Times New Roman" w:eastAsia="仿宋"/>
          <w:b/>
          <w:bCs/>
          <w:sz w:val="32"/>
          <w:szCs w:val="32"/>
        </w:rPr>
        <w:t>法定代表人（负责人）：             法定代表人（负责人）：</w:t>
      </w:r>
    </w:p>
    <w:p>
      <w:pPr>
        <w:widowControl w:val="0"/>
        <w:spacing w:line="600" w:lineRule="exact"/>
        <w:rPr>
          <w:rFonts w:ascii="Times New Roman" w:hAnsi="Times New Roman" w:eastAsia="仿宋"/>
          <w:b/>
          <w:bCs/>
          <w:sz w:val="32"/>
          <w:szCs w:val="32"/>
        </w:rPr>
      </w:pPr>
      <w:r>
        <w:rPr>
          <w:rFonts w:ascii="Times New Roman" w:hAnsi="Times New Roman" w:eastAsia="仿宋"/>
          <w:b/>
          <w:bCs/>
          <w:sz w:val="32"/>
          <w:szCs w:val="32"/>
        </w:rPr>
        <w:t>授权代表：                       授权代表：</w:t>
      </w:r>
    </w:p>
    <w:p>
      <w:pPr>
        <w:spacing w:line="600" w:lineRule="exact"/>
        <w:ind w:firstLine="642" w:firstLineChars="200"/>
        <w:rPr>
          <w:rFonts w:asciiTheme="minorEastAsia" w:hAnsiTheme="minorEastAsia" w:eastAsiaTheme="minorEastAsia" w:cstheme="minorEastAsia"/>
          <w:b/>
          <w:bCs/>
          <w:color w:val="000000" w:themeColor="text1"/>
          <w:szCs w:val="21"/>
          <w14:textFill>
            <w14:solidFill>
              <w14:schemeClr w14:val="tx1"/>
            </w14:solidFill>
          </w14:textFill>
        </w:rPr>
      </w:pPr>
      <w:r>
        <w:rPr>
          <w:rFonts w:ascii="Times New Roman" w:hAnsi="Times New Roman" w:eastAsia="仿宋"/>
          <w:b/>
          <w:bCs/>
          <w:sz w:val="32"/>
          <w:szCs w:val="32"/>
        </w:rPr>
        <w:t>年  月  日                        年  月  日</w:t>
      </w:r>
    </w:p>
    <w:p>
      <w:pPr>
        <w:rPr>
          <w:rFonts w:asciiTheme="minorEastAsia" w:hAnsiTheme="minorEastAsia" w:eastAsiaTheme="minorEastAsia" w:cstheme="minorEastAsia"/>
          <w:color w:val="000000" w:themeColor="text1"/>
          <w:szCs w:val="21"/>
          <w14:textFill>
            <w14:solidFill>
              <w14:schemeClr w14:val="tx1"/>
            </w14:solidFill>
          </w14:textFill>
        </w:rPr>
      </w:pPr>
    </w:p>
    <w:sectPr>
      <w:headerReference r:id="rId9" w:type="default"/>
      <w:footerReference r:id="rId10" w:type="default"/>
      <w:pgSz w:w="11906" w:h="16838"/>
      <w:pgMar w:top="1440" w:right="1361" w:bottom="1701" w:left="1474" w:header="851" w:footer="992" w:gutter="0"/>
      <w:pgNumType w:fmt="decimal"/>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MS Mincho">
    <w:altName w:val="MS Gothic"/>
    <w:panose1 w:val="02020609040205080304"/>
    <w:charset w:val="80"/>
    <w:family w:val="modern"/>
    <w:pitch w:val="default"/>
    <w:sig w:usb0="00000000" w:usb1="00000000" w:usb2="00000012" w:usb3="00000000" w:csb0="4002009F" w:csb1="DFD7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roman"/>
    <w:pitch w:val="default"/>
    <w:sig w:usb0="FFFFFFFF" w:usb1="E9FFFFFF" w:usb2="0000003F" w:usb3="00000000" w:csb0="603F01FF" w:csb1="FFFF0000"/>
  </w:font>
  <w:font w:name="方正小标宋_GBK">
    <w:panose1 w:val="03000509000000000000"/>
    <w:charset w:val="86"/>
    <w:family w:val="script"/>
    <w:pitch w:val="default"/>
    <w:sig w:usb0="00000001" w:usb1="080E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tabs>
        <w:tab w:val="center" w:pos="4439"/>
        <w:tab w:val="clear" w:pos="4153"/>
      </w:tabs>
      <w:jc w:val="both"/>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tabs>
        <w:tab w:val="center" w:pos="4439"/>
        <w:tab w:val="clear" w:pos="4153"/>
      </w:tabs>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WAAAAZHJzL1BLAQIUABQAAAAIAIdO&#10;4kDOqXm5zwAAAAUBAAAPAAAAAAAAAAEAIAAAADgAAABkcnMvZG93bnJldi54bWxQSwECFAAUAAAA&#10;CACHTuJA0jDJRKgBAABCAwAADgAAAAAAAAABACAAAAA0AQAAZHJzL2Uyb0RvYy54bWxQSwUGAAAA&#10;AAYABgBZAQAATgUAAAAA&#10;">
              <v:fill on="f" focussize="0,0"/>
              <v:stroke on="f"/>
              <v:imagedata o:title=""/>
              <o:lock v:ext="edit" aspectratio="f"/>
              <v:textbox inset="0mm,0mm,0mm,0mm" style="mso-fit-shape-to-text:t;">
                <w:txbxContent>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tabs>
        <w:tab w:val="center" w:pos="4439"/>
        <w:tab w:val="clear" w:pos="4153"/>
      </w:tabs>
      <w:jc w:val="both"/>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t xml:space="preserve">第 </w:t>
                          </w:r>
                          <w:r>
                            <w:fldChar w:fldCharType="begin"/>
                          </w:r>
                          <w:r>
                            <w:instrText xml:space="preserve"> PAGE  \* MERGEFORMAT </w:instrText>
                          </w:r>
                          <w:r>
                            <w:fldChar w:fldCharType="separate"/>
                          </w:r>
                          <w:r>
                            <w:t>0</w:t>
                          </w:r>
                          <w:r>
                            <w:fldChar w:fldCharType="end"/>
                          </w:r>
                          <w:r>
                            <w:t xml:space="preserve"> 页</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BYAAABkcnMvUEsBAhQAFAAA&#10;AAgAh07iQLNJWO7QAAAABQEAAA8AAAAAAAAAAQAgAAAAOAAAAGRycy9kb3ducmV2LnhtbFBLAQIU&#10;ABQAAAAIAIdO4kBYHlk5HgIAACsEAAAOAAAAAAAAAAEAIAAAADUBAABkcnMvZTJvRG9jLnhtbFBL&#10;BQYAAAAABgAGAFkBAADFBQAAAAA=&#10;">
              <v:fill on="f" focussize="0,0"/>
              <v:stroke on="f" weight="0.5pt"/>
              <v:imagedata o:title=""/>
              <o:lock v:ext="edit" aspectratio="f"/>
              <v:textbox inset="0mm,0mm,0mm,0mm" style="mso-fit-shape-to-text:t;">
                <w:txbxContent>
                  <w:p>
                    <w:pPr>
                      <w:pStyle w:val="2"/>
                    </w:pPr>
                    <w:r>
                      <w:t xml:space="preserve">第 </w:t>
                    </w:r>
                    <w:r>
                      <w:fldChar w:fldCharType="begin"/>
                    </w:r>
                    <w:r>
                      <w:instrText xml:space="preserve"> PAGE  \* MERGEFORMAT </w:instrText>
                    </w:r>
                    <w:r>
                      <w:fldChar w:fldCharType="separate"/>
                    </w:r>
                    <w:r>
                      <w:t>0</w:t>
                    </w:r>
                    <w:r>
                      <w:fldChar w:fldCharType="end"/>
                    </w:r>
                    <w:r>
                      <w:t xml:space="preserve"> 页</w:t>
                    </w:r>
                  </w:p>
                </w:txbxContent>
              </v:textbox>
            </v:shape>
          </w:pict>
        </mc:Fallback>
      </mc:AlternateContent>
    </w:r>
  </w:p>
  <w:p>
    <w:pPr>
      <w:pStyle w:val="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tabs>
        <w:tab w:val="center" w:pos="4439"/>
        <w:tab w:val="clear" w:pos="4153"/>
      </w:tabs>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I9eAycdAgAAKwQAAA4AAAAAAAAAAQAgAAAANQEAAGRycy9lMm9Eb2MueG1sUEsF&#10;BgAAAAAGAAYAWQEAAMQFAAAAAA==&#10;">
              <v:fill on="f" focussize="0,0"/>
              <v:stroke on="f" weight="0.5pt"/>
              <v:imagedata o:title=""/>
              <o:lock v:ext="edit" aspectratio="f"/>
              <v:textbox inset="0mm,0mm,0mm,0mm" style="mso-fit-shape-to-text:t;">
                <w:txbxContent>
                  <w:p>
                    <w:pPr>
                      <w:pStyle w:val="2"/>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FgAAAGRycy9QSwECFAAUAAAACACH&#10;TuJAzql5uc8AAAAFAQAADwAAAAAAAAABACAAAAA4AAAAZHJzL2Rvd25yZXYueG1sUEsBAhQAFAAA&#10;AAgAh07iQH8tWTipAQAARAMAAA4AAAAAAAAAAQAgAAAANAEAAGRycy9lMm9Eb2MueG1sUEsFBgAA&#10;AAAGAAYAWQEAAE8FAAAAAA==&#10;">
              <v:fill on="f" focussize="0,0"/>
              <v:stroke on="f"/>
              <v:imagedata o:title=""/>
              <o:lock v:ext="edit" aspectratio="f"/>
              <v:textbox inset="0mm,0mm,0mm,0mm" style="mso-fit-shape-to-text:t;">
                <w:txbxContent>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rPr>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t xml:space="preserve">第 </w:t>
                          </w:r>
                          <w:r>
                            <w:fldChar w:fldCharType="begin"/>
                          </w:r>
                          <w:r>
                            <w:instrText xml:space="preserve"> PAGE  \* MERGEFORMAT </w:instrText>
                          </w:r>
                          <w:r>
                            <w:fldChar w:fldCharType="separate"/>
                          </w:r>
                          <w:r>
                            <w:t>67</w:t>
                          </w:r>
                          <w:r>
                            <w:fldChar w:fldCharType="end"/>
                          </w:r>
                          <w:r>
                            <w:t xml:space="preserve"> 页</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AQdMEAdAgAAKwQAAA4AAAAAAAAAAQAgAAAANQEAAGRycy9lMm9Eb2MueG1sUEsF&#10;BgAAAAAGAAYAWQEAAMQFAAAAAA==&#10;">
              <v:fill on="f" focussize="0,0"/>
              <v:stroke on="f" weight="0.5pt"/>
              <v:imagedata o:title=""/>
              <o:lock v:ext="edit" aspectratio="f"/>
              <v:textbox inset="0mm,0mm,0mm,0mm" style="mso-fit-shape-to-text:t;">
                <w:txbxContent>
                  <w:p>
                    <w:pPr>
                      <w:pStyle w:val="2"/>
                    </w:pPr>
                    <w:r>
                      <w:t xml:space="preserve">第 </w:t>
                    </w:r>
                    <w:r>
                      <w:fldChar w:fldCharType="begin"/>
                    </w:r>
                    <w:r>
                      <w:instrText xml:space="preserve"> PAGE  \* MERGEFORMAT </w:instrText>
                    </w:r>
                    <w:r>
                      <w:fldChar w:fldCharType="separate"/>
                    </w:r>
                    <w:r>
                      <w:t>67</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center"/>
      <w:rPr>
        <w:sz w:val="18"/>
        <w:szCs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4"/>
  <w:embedSystemFonts/>
  <w:bordersDoNotSurroundHeader w:val="true"/>
  <w:bordersDoNotSurroundFooter w:val="true"/>
  <w:hideSpellingErrors/>
  <w:trackRevisions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wZmI5N2EyZWEzNWViMzMzNDY2ODg3MDJjZmRmYWIifQ=="/>
  </w:docVars>
  <w:rsids>
    <w:rsidRoot w:val="00172A27"/>
    <w:rsid w:val="00172A27"/>
    <w:rsid w:val="001A2ED6"/>
    <w:rsid w:val="001C7451"/>
    <w:rsid w:val="003A3D29"/>
    <w:rsid w:val="004B1C5F"/>
    <w:rsid w:val="0053560B"/>
    <w:rsid w:val="005368D2"/>
    <w:rsid w:val="006357B3"/>
    <w:rsid w:val="00653FB2"/>
    <w:rsid w:val="0066081D"/>
    <w:rsid w:val="006922FD"/>
    <w:rsid w:val="007273B5"/>
    <w:rsid w:val="00727C0D"/>
    <w:rsid w:val="007A1629"/>
    <w:rsid w:val="007D41A0"/>
    <w:rsid w:val="00807A70"/>
    <w:rsid w:val="008B62B5"/>
    <w:rsid w:val="00A3748E"/>
    <w:rsid w:val="00B370A3"/>
    <w:rsid w:val="00C60C95"/>
    <w:rsid w:val="00C74D47"/>
    <w:rsid w:val="00CA62AF"/>
    <w:rsid w:val="00CB0030"/>
    <w:rsid w:val="00D819BB"/>
    <w:rsid w:val="00F87DFE"/>
    <w:rsid w:val="013B6318"/>
    <w:rsid w:val="01637077"/>
    <w:rsid w:val="02E85F72"/>
    <w:rsid w:val="03190E3C"/>
    <w:rsid w:val="03E22691"/>
    <w:rsid w:val="049D76C3"/>
    <w:rsid w:val="04B977BE"/>
    <w:rsid w:val="05C06E69"/>
    <w:rsid w:val="05D215EF"/>
    <w:rsid w:val="071E2BD4"/>
    <w:rsid w:val="071F5FC3"/>
    <w:rsid w:val="086F04DB"/>
    <w:rsid w:val="08A72F68"/>
    <w:rsid w:val="08C6173B"/>
    <w:rsid w:val="099F4EBC"/>
    <w:rsid w:val="0B886F7D"/>
    <w:rsid w:val="0D6D039D"/>
    <w:rsid w:val="0F777EAB"/>
    <w:rsid w:val="113C3B89"/>
    <w:rsid w:val="125445CE"/>
    <w:rsid w:val="129C128D"/>
    <w:rsid w:val="13E52FA6"/>
    <w:rsid w:val="143D40FB"/>
    <w:rsid w:val="14C377BA"/>
    <w:rsid w:val="14FB2A5F"/>
    <w:rsid w:val="15316058"/>
    <w:rsid w:val="15833595"/>
    <w:rsid w:val="179C1CD1"/>
    <w:rsid w:val="17EB6080"/>
    <w:rsid w:val="18303A15"/>
    <w:rsid w:val="197A71AE"/>
    <w:rsid w:val="1A2742C5"/>
    <w:rsid w:val="1A6C6448"/>
    <w:rsid w:val="1AF66CC7"/>
    <w:rsid w:val="1B165A69"/>
    <w:rsid w:val="1B6F33E2"/>
    <w:rsid w:val="1C6E1C1A"/>
    <w:rsid w:val="1D413367"/>
    <w:rsid w:val="1E5E7A6C"/>
    <w:rsid w:val="1F4E10DC"/>
    <w:rsid w:val="201940BA"/>
    <w:rsid w:val="222E4AC2"/>
    <w:rsid w:val="229E48DB"/>
    <w:rsid w:val="22E04EF3"/>
    <w:rsid w:val="23B12E3A"/>
    <w:rsid w:val="23F85897"/>
    <w:rsid w:val="24166262"/>
    <w:rsid w:val="24D938C4"/>
    <w:rsid w:val="25012E7A"/>
    <w:rsid w:val="259667C0"/>
    <w:rsid w:val="26DC0AC8"/>
    <w:rsid w:val="284249A6"/>
    <w:rsid w:val="2A42463D"/>
    <w:rsid w:val="2AAB59DF"/>
    <w:rsid w:val="2AC424EC"/>
    <w:rsid w:val="2AD07052"/>
    <w:rsid w:val="2AE80BD1"/>
    <w:rsid w:val="2AEF3A6B"/>
    <w:rsid w:val="2BB807BB"/>
    <w:rsid w:val="2C317AAC"/>
    <w:rsid w:val="2CC614DF"/>
    <w:rsid w:val="2D6362A8"/>
    <w:rsid w:val="2DAB6E3A"/>
    <w:rsid w:val="2EC102CF"/>
    <w:rsid w:val="2FBB15F2"/>
    <w:rsid w:val="306D73EE"/>
    <w:rsid w:val="30DD13A1"/>
    <w:rsid w:val="32656B43"/>
    <w:rsid w:val="335F0AF4"/>
    <w:rsid w:val="33BF137E"/>
    <w:rsid w:val="33E85AC1"/>
    <w:rsid w:val="3482405C"/>
    <w:rsid w:val="34E723A1"/>
    <w:rsid w:val="36A870A0"/>
    <w:rsid w:val="37707372"/>
    <w:rsid w:val="389410CF"/>
    <w:rsid w:val="38B27966"/>
    <w:rsid w:val="3A19573B"/>
    <w:rsid w:val="3BDE336A"/>
    <w:rsid w:val="3DC80937"/>
    <w:rsid w:val="3E175815"/>
    <w:rsid w:val="3F711193"/>
    <w:rsid w:val="3F9A45A3"/>
    <w:rsid w:val="40814AC4"/>
    <w:rsid w:val="423D7335"/>
    <w:rsid w:val="467A509E"/>
    <w:rsid w:val="46F25413"/>
    <w:rsid w:val="482308B2"/>
    <w:rsid w:val="4B876FC6"/>
    <w:rsid w:val="4C757341"/>
    <w:rsid w:val="4D843E33"/>
    <w:rsid w:val="4D9A3C2A"/>
    <w:rsid w:val="4DBC2B9E"/>
    <w:rsid w:val="4E746755"/>
    <w:rsid w:val="4F2B625A"/>
    <w:rsid w:val="4F956FB8"/>
    <w:rsid w:val="4FBC5F0F"/>
    <w:rsid w:val="50807A31"/>
    <w:rsid w:val="51F721D1"/>
    <w:rsid w:val="5234518C"/>
    <w:rsid w:val="527927EE"/>
    <w:rsid w:val="530E2CB8"/>
    <w:rsid w:val="53311CBE"/>
    <w:rsid w:val="564451BE"/>
    <w:rsid w:val="570F7890"/>
    <w:rsid w:val="57AC4B16"/>
    <w:rsid w:val="58A35940"/>
    <w:rsid w:val="5A0F4559"/>
    <w:rsid w:val="5B9E711E"/>
    <w:rsid w:val="5BAC4E10"/>
    <w:rsid w:val="5CB61DE6"/>
    <w:rsid w:val="5CFF3BED"/>
    <w:rsid w:val="5D1F71A0"/>
    <w:rsid w:val="5DAA3029"/>
    <w:rsid w:val="5DD67D10"/>
    <w:rsid w:val="5EB91CC6"/>
    <w:rsid w:val="5F11342E"/>
    <w:rsid w:val="5F366A95"/>
    <w:rsid w:val="5FE951D0"/>
    <w:rsid w:val="602E5843"/>
    <w:rsid w:val="60BA2960"/>
    <w:rsid w:val="60C813E2"/>
    <w:rsid w:val="61A97C45"/>
    <w:rsid w:val="61AC04BD"/>
    <w:rsid w:val="62735AF1"/>
    <w:rsid w:val="65462CAF"/>
    <w:rsid w:val="65DA7590"/>
    <w:rsid w:val="66D25E05"/>
    <w:rsid w:val="6754719E"/>
    <w:rsid w:val="677D74DE"/>
    <w:rsid w:val="67C16680"/>
    <w:rsid w:val="6848190E"/>
    <w:rsid w:val="69814687"/>
    <w:rsid w:val="6A3D51F8"/>
    <w:rsid w:val="6AA34F3E"/>
    <w:rsid w:val="6AB82243"/>
    <w:rsid w:val="6C6677E4"/>
    <w:rsid w:val="6C6D7564"/>
    <w:rsid w:val="6CF17079"/>
    <w:rsid w:val="6D155B3B"/>
    <w:rsid w:val="6D9B5175"/>
    <w:rsid w:val="6DB73ECD"/>
    <w:rsid w:val="6F1150E7"/>
    <w:rsid w:val="6F9D1C52"/>
    <w:rsid w:val="709217A3"/>
    <w:rsid w:val="71B806CD"/>
    <w:rsid w:val="72F316A6"/>
    <w:rsid w:val="74060BC4"/>
    <w:rsid w:val="749F3ABC"/>
    <w:rsid w:val="75CD59E7"/>
    <w:rsid w:val="76501D30"/>
    <w:rsid w:val="76604131"/>
    <w:rsid w:val="767A2AE5"/>
    <w:rsid w:val="77822FF8"/>
    <w:rsid w:val="77861FB4"/>
    <w:rsid w:val="77946BAE"/>
    <w:rsid w:val="77F674C1"/>
    <w:rsid w:val="77FD6CE2"/>
    <w:rsid w:val="7BAA1678"/>
    <w:rsid w:val="7BDD2EE3"/>
    <w:rsid w:val="7C0D1414"/>
    <w:rsid w:val="7D4D1C9B"/>
    <w:rsid w:val="7F9229B1"/>
    <w:rsid w:val="D9F96C4A"/>
    <w:rsid w:val="F7F74F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nhideWhenUsed="0" w:uiPriority="0" w:semiHidden="0" w:name="heading 4"/>
    <w:lsdException w:qFormat="1" w:unhideWhenUsed="0"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iPriority="99"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spacing w:before="340" w:after="330" w:line="578" w:lineRule="auto"/>
      <w:outlineLvl w:val="0"/>
    </w:pPr>
    <w:rPr>
      <w:b/>
      <w:bCs/>
      <w:kern w:val="44"/>
      <w:sz w:val="44"/>
      <w:szCs w:val="44"/>
    </w:rPr>
  </w:style>
  <w:style w:type="paragraph" w:styleId="4">
    <w:name w:val="heading 4"/>
    <w:basedOn w:val="1"/>
    <w:next w:val="1"/>
    <w:qFormat/>
    <w:uiPriority w:val="0"/>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paragraph" w:styleId="5">
    <w:name w:val="heading 5"/>
    <w:basedOn w:val="1"/>
    <w:next w:val="6"/>
    <w:qFormat/>
    <w:uiPriority w:val="9"/>
    <w:pPr>
      <w:keepNext/>
      <w:keepLines/>
      <w:spacing w:before="280" w:after="290" w:line="376" w:lineRule="auto"/>
      <w:outlineLvl w:val="4"/>
    </w:pPr>
    <w:rPr>
      <w:b/>
      <w:bCs/>
      <w:sz w:val="28"/>
      <w:szCs w:val="28"/>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1"/>
    <w:unhideWhenUsed/>
    <w:qFormat/>
    <w:uiPriority w:val="99"/>
    <w:pPr>
      <w:tabs>
        <w:tab w:val="center" w:pos="4153"/>
        <w:tab w:val="right" w:pos="8306"/>
      </w:tabs>
      <w:snapToGrid w:val="0"/>
      <w:jc w:val="left"/>
    </w:pPr>
    <w:rPr>
      <w:kern w:val="0"/>
      <w:sz w:val="18"/>
      <w:szCs w:val="18"/>
    </w:rPr>
  </w:style>
  <w:style w:type="paragraph" w:styleId="6">
    <w:name w:val="Normal Indent"/>
    <w:basedOn w:val="1"/>
    <w:qFormat/>
    <w:uiPriority w:val="0"/>
    <w:pPr>
      <w:ind w:firstLine="420"/>
    </w:pPr>
    <w:rPr>
      <w:szCs w:val="20"/>
    </w:rPr>
  </w:style>
  <w:style w:type="paragraph" w:styleId="7">
    <w:name w:val="annotation text"/>
    <w:basedOn w:val="1"/>
    <w:link w:val="26"/>
    <w:qFormat/>
    <w:uiPriority w:val="0"/>
    <w:pPr>
      <w:jc w:val="left"/>
    </w:pPr>
  </w:style>
  <w:style w:type="paragraph" w:styleId="8">
    <w:name w:val="Body Text 3"/>
    <w:basedOn w:val="1"/>
    <w:unhideWhenUsed/>
    <w:qFormat/>
    <w:uiPriority w:val="99"/>
    <w:pPr>
      <w:spacing w:after="120"/>
    </w:pPr>
    <w:rPr>
      <w:sz w:val="16"/>
      <w:szCs w:val="16"/>
    </w:rPr>
  </w:style>
  <w:style w:type="paragraph" w:styleId="9">
    <w:name w:val="Body Text"/>
    <w:basedOn w:val="1"/>
    <w:unhideWhenUsed/>
    <w:qFormat/>
    <w:uiPriority w:val="0"/>
    <w:pPr>
      <w:spacing w:after="120"/>
    </w:pPr>
  </w:style>
  <w:style w:type="paragraph" w:styleId="10">
    <w:name w:val="Body Text Indent"/>
    <w:basedOn w:val="1"/>
    <w:qFormat/>
    <w:uiPriority w:val="0"/>
    <w:pPr>
      <w:ind w:firstLine="830" w:firstLineChars="352"/>
    </w:pPr>
    <w:rPr>
      <w:rFonts w:ascii="仿宋_GB2312" w:eastAsia="仿宋_GB2312"/>
      <w:kern w:val="0"/>
      <w:sz w:val="32"/>
      <w:szCs w:val="20"/>
    </w:rPr>
  </w:style>
  <w:style w:type="paragraph" w:styleId="11">
    <w:name w:val="List 2"/>
    <w:basedOn w:val="1"/>
    <w:unhideWhenUsed/>
    <w:qFormat/>
    <w:uiPriority w:val="99"/>
    <w:pPr>
      <w:ind w:left="100" w:leftChars="200" w:hanging="200" w:hangingChars="200"/>
      <w:contextualSpacing/>
    </w:pPr>
  </w:style>
  <w:style w:type="paragraph" w:styleId="12">
    <w:name w:val="Plain Text"/>
    <w:basedOn w:val="1"/>
    <w:next w:val="4"/>
    <w:qFormat/>
    <w:uiPriority w:val="0"/>
    <w:rPr>
      <w:rFonts w:ascii="宋体" w:hAnsi="Courier New"/>
      <w:kern w:val="0"/>
      <w:sz w:val="20"/>
      <w:szCs w:val="21"/>
    </w:rPr>
  </w:style>
  <w:style w:type="paragraph" w:styleId="13">
    <w:name w:val="Balloon Text"/>
    <w:basedOn w:val="1"/>
    <w:link w:val="25"/>
    <w:qFormat/>
    <w:uiPriority w:val="0"/>
    <w:rPr>
      <w:sz w:val="18"/>
      <w:szCs w:val="18"/>
    </w:rPr>
  </w:style>
  <w:style w:type="paragraph" w:styleId="14">
    <w:name w:val="header"/>
    <w:basedOn w:val="1"/>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5">
    <w:name w:val="toc 1"/>
    <w:basedOn w:val="1"/>
    <w:next w:val="1"/>
    <w:unhideWhenUsed/>
    <w:qFormat/>
    <w:uiPriority w:val="39"/>
  </w:style>
  <w:style w:type="paragraph" w:styleId="16">
    <w:name w:val="toc 2"/>
    <w:basedOn w:val="1"/>
    <w:next w:val="1"/>
    <w:unhideWhenUsed/>
    <w:qFormat/>
    <w:uiPriority w:val="39"/>
    <w:pPr>
      <w:tabs>
        <w:tab w:val="right" w:leader="dot" w:pos="8296"/>
      </w:tabs>
      <w:ind w:left="420" w:leftChars="200"/>
    </w:pPr>
  </w:style>
  <w:style w:type="paragraph" w:styleId="17">
    <w:name w:val="annotation subject"/>
    <w:basedOn w:val="7"/>
    <w:next w:val="7"/>
    <w:link w:val="27"/>
    <w:qFormat/>
    <w:uiPriority w:val="0"/>
    <w:rPr>
      <w:b/>
      <w:bCs/>
    </w:rPr>
  </w:style>
  <w:style w:type="paragraph" w:styleId="18">
    <w:name w:val="Body Text First Indent"/>
    <w:basedOn w:val="9"/>
    <w:qFormat/>
    <w:uiPriority w:val="0"/>
    <w:pPr>
      <w:spacing w:after="120" w:line="240" w:lineRule="auto"/>
      <w:ind w:firstLine="420" w:firstLineChars="100"/>
    </w:pPr>
    <w:rPr>
      <w:kern w:val="2"/>
      <w:sz w:val="21"/>
    </w:rPr>
  </w:style>
  <w:style w:type="table" w:styleId="20">
    <w:name w:val="Table Grid"/>
    <w:qFormat/>
    <w:uiPriority w:val="3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
  </w:style>
  <w:style w:type="character" w:styleId="22">
    <w:name w:val="Hyperlink"/>
    <w:unhideWhenUsed/>
    <w:qFormat/>
    <w:uiPriority w:val="99"/>
    <w:rPr>
      <w:color w:val="0000FF"/>
      <w:u w:val="single"/>
    </w:rPr>
  </w:style>
  <w:style w:type="character" w:styleId="23">
    <w:name w:val="annotation reference"/>
    <w:basedOn w:val="21"/>
    <w:qFormat/>
    <w:uiPriority w:val="0"/>
    <w:rPr>
      <w:sz w:val="21"/>
      <w:szCs w:val="21"/>
    </w:rPr>
  </w:style>
  <w:style w:type="paragraph" w:customStyle="1" w:styleId="24">
    <w:name w:val="列出段落1"/>
    <w:basedOn w:val="1"/>
    <w:qFormat/>
    <w:uiPriority w:val="34"/>
    <w:pPr>
      <w:ind w:firstLine="420" w:firstLineChars="200"/>
    </w:pPr>
  </w:style>
  <w:style w:type="character" w:customStyle="1" w:styleId="25">
    <w:name w:val="批注框文本 字符"/>
    <w:basedOn w:val="21"/>
    <w:link w:val="13"/>
    <w:qFormat/>
    <w:uiPriority w:val="0"/>
    <w:rPr>
      <w:kern w:val="2"/>
      <w:sz w:val="18"/>
      <w:szCs w:val="18"/>
    </w:rPr>
  </w:style>
  <w:style w:type="character" w:customStyle="1" w:styleId="26">
    <w:name w:val="批注文字 字符"/>
    <w:basedOn w:val="21"/>
    <w:link w:val="7"/>
    <w:qFormat/>
    <w:uiPriority w:val="0"/>
    <w:rPr>
      <w:kern w:val="2"/>
      <w:sz w:val="21"/>
      <w:szCs w:val="24"/>
    </w:rPr>
  </w:style>
  <w:style w:type="character" w:customStyle="1" w:styleId="27">
    <w:name w:val="批注主题 字符"/>
    <w:basedOn w:val="26"/>
    <w:link w:val="17"/>
    <w:qFormat/>
    <w:uiPriority w:val="0"/>
    <w:rPr>
      <w:b/>
      <w:bCs/>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Kingsoft</Company>
  <Pages>106</Pages>
  <Words>62456</Words>
  <Characters>68083</Characters>
  <Lines>563</Lines>
  <Paragraphs>158</Paragraphs>
  <TotalTime>1</TotalTime>
  <ScaleCrop>false</ScaleCrop>
  <LinksUpToDate>false</LinksUpToDate>
  <CharactersWithSpaces>75188</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2020-11-28T02:06:00Z</dcterms:created>
  <dc:creator>lenovo1</dc:creator>
  <cp:lastModifiedBy>张超坤</cp:lastModifiedBy>
  <cp:lastPrinted>2025-04-10T01:38:00Z</cp:lastPrinted>
  <dcterms:modified xsi:type="dcterms:W3CDTF">2025-04-14T09:36:16Z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376F487CE6654A8E8C7E0A7CEA704C39</vt:lpwstr>
  </property>
</Properties>
</file>