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2025年执法视频监控数据传输网络租赁项目采购文件预公示稿</w:t>
      </w:r>
    </w:p>
    <w:p>
      <w:pPr>
        <w:jc w:val="center"/>
        <w:rPr>
          <w:rFonts w:hint="default" w:ascii="Times New Roman" w:hAnsi="Times New Roman" w:eastAsia="方正小标宋_GBK" w:cs="Times New Roman"/>
          <w:i w:val="0"/>
          <w:iCs w:val="0"/>
          <w:sz w:val="84"/>
          <w:szCs w:val="84"/>
          <w:u w:val="none"/>
        </w:rPr>
      </w:pP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jc w:val="both"/>
        <w:textAlignment w:val="auto"/>
        <w:rPr>
          <w:rFonts w:hint="eastAsia" w:ascii="方正小标宋_GBK" w:hAnsi="方正小标宋_GBK" w:eastAsia="方正小标宋_GBK" w:cs="方正小标宋_GBK"/>
          <w:i w:val="0"/>
          <w:iCs w:val="0"/>
          <w:sz w:val="32"/>
          <w:szCs w:val="32"/>
          <w:u w:val="none"/>
        </w:rPr>
      </w:pPr>
      <w:r>
        <w:rPr>
          <w:rFonts w:hint="default" w:ascii="Times New Roman" w:hAnsi="Times New Roman" w:eastAsia="方正小标宋_GBK" w:cs="Times New Roman"/>
          <w:i w:val="0"/>
          <w:iCs w:val="0"/>
          <w:sz w:val="32"/>
          <w:szCs w:val="32"/>
          <w:u w:val="none"/>
        </w:rPr>
        <w:t>项目名称：</w:t>
      </w:r>
      <w:r>
        <w:rPr>
          <w:rFonts w:hint="eastAsia" w:ascii="方正小标宋_GBK" w:hAnsi="方正小标宋_GBK" w:eastAsia="方正小标宋_GBK" w:cs="方正小标宋_GBK"/>
          <w:i w:val="0"/>
          <w:iCs w:val="0"/>
          <w:sz w:val="32"/>
          <w:szCs w:val="32"/>
          <w:u w:val="single"/>
        </w:rPr>
        <w:t>2025年执法视频监控数据传输网络租赁项目</w:t>
      </w: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jc w:val="both"/>
        <w:textAlignment w:val="auto"/>
        <w:rPr>
          <w:rFonts w:hint="default" w:ascii="方正小标宋_GBK" w:hAnsi="方正小标宋_GBK" w:eastAsia="方正小标宋_GBK" w:cs="方正小标宋_GBK"/>
          <w:i w:val="0"/>
          <w:iCs w:val="0"/>
          <w:sz w:val="32"/>
          <w:szCs w:val="32"/>
          <w:u w:val="none"/>
          <w:lang w:val="en-US"/>
        </w:rPr>
      </w:pPr>
      <w:r>
        <w:rPr>
          <w:rFonts w:hint="eastAsia" w:ascii="方正小标宋_GBK" w:hAnsi="方正小标宋_GBK" w:eastAsia="方正小标宋_GBK" w:cs="方正小标宋_GBK"/>
          <w:i w:val="0"/>
          <w:iCs w:val="0"/>
          <w:sz w:val="32"/>
          <w:szCs w:val="32"/>
          <w:u w:val="none"/>
        </w:rPr>
        <w:t>采购单位：</w:t>
      </w:r>
      <w:r>
        <w:rPr>
          <w:rFonts w:hint="eastAsia" w:ascii="方正小标宋_GBK" w:hAnsi="方正小标宋_GBK" w:eastAsia="方正小标宋_GBK" w:cs="方正小标宋_GBK"/>
          <w:i w:val="0"/>
          <w:iCs w:val="0"/>
          <w:sz w:val="32"/>
          <w:szCs w:val="32"/>
          <w:u w:val="single"/>
          <w:lang w:val="en-US" w:eastAsia="zh-CN"/>
        </w:rPr>
        <w:t xml:space="preserve"> </w:t>
      </w:r>
      <w:r>
        <w:rPr>
          <w:rFonts w:hint="eastAsia" w:ascii="方正小标宋_GBK" w:hAnsi="方正小标宋_GBK" w:eastAsia="方正小标宋_GBK" w:cs="方正小标宋_GBK"/>
          <w:i w:val="0"/>
          <w:iCs w:val="0"/>
          <w:sz w:val="32"/>
          <w:szCs w:val="32"/>
          <w:u w:val="single"/>
          <w:lang w:eastAsia="zh-CN"/>
        </w:rPr>
        <w:t>广西壮族自治区环境信息中心</w:t>
      </w:r>
      <w:r>
        <w:rPr>
          <w:rFonts w:hint="eastAsia" w:ascii="方正小标宋_GBK" w:hAnsi="方正小标宋_GBK" w:eastAsia="方正小标宋_GBK" w:cs="方正小标宋_GBK"/>
          <w:i w:val="0"/>
          <w:i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jc w:val="both"/>
        <w:textAlignment w:val="auto"/>
        <w:rPr>
          <w:rFonts w:hint="default" w:ascii="方正小标宋_GBK" w:hAnsi="方正小标宋_GBK" w:eastAsia="方正小标宋_GBK" w:cs="方正小标宋_GBK"/>
          <w:i w:val="0"/>
          <w:iCs w:val="0"/>
          <w:sz w:val="32"/>
          <w:szCs w:val="32"/>
          <w:u w:val="none"/>
          <w:lang w:val="en-US"/>
        </w:rPr>
      </w:pPr>
      <w:r>
        <w:rPr>
          <w:rFonts w:hint="eastAsia" w:ascii="方正小标宋_GBK" w:hAnsi="方正小标宋_GBK" w:eastAsia="方正小标宋_GBK" w:cs="方正小标宋_GBK"/>
          <w:i w:val="0"/>
          <w:iCs w:val="0"/>
          <w:sz w:val="32"/>
          <w:szCs w:val="32"/>
          <w:u w:val="none"/>
        </w:rPr>
        <w:t>编制单位：</w:t>
      </w:r>
      <w:r>
        <w:rPr>
          <w:rFonts w:hint="eastAsia" w:ascii="方正小标宋_GBK" w:hAnsi="方正小标宋_GBK" w:eastAsia="方正小标宋_GBK" w:cs="方正小标宋_GBK"/>
          <w:i w:val="0"/>
          <w:iCs w:val="0"/>
          <w:sz w:val="32"/>
          <w:szCs w:val="32"/>
          <w:u w:val="single"/>
          <w:lang w:val="en-US" w:eastAsia="zh-CN"/>
        </w:rPr>
        <w:t xml:space="preserve"> </w:t>
      </w:r>
      <w:r>
        <w:rPr>
          <w:rFonts w:hint="eastAsia" w:ascii="方正小标宋_GBK" w:hAnsi="方正小标宋_GBK" w:eastAsia="方正小标宋_GBK" w:cs="方正小标宋_GBK"/>
          <w:i w:val="0"/>
          <w:iCs w:val="0"/>
          <w:sz w:val="32"/>
          <w:szCs w:val="32"/>
          <w:u w:val="single"/>
          <w:lang w:eastAsia="zh-CN"/>
        </w:rPr>
        <w:t>广西壮族自治区环境信息中心</w:t>
      </w:r>
      <w:r>
        <w:rPr>
          <w:rFonts w:hint="eastAsia" w:ascii="方正小标宋_GBK" w:hAnsi="方正小标宋_GBK" w:eastAsia="方正小标宋_GBK" w:cs="方正小标宋_GBK"/>
          <w:i w:val="0"/>
          <w:i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jc w:val="both"/>
        <w:textAlignment w:val="auto"/>
        <w:rPr>
          <w:rFonts w:hint="default" w:ascii="方正小标宋_GBK" w:hAnsi="方正小标宋_GBK" w:eastAsia="方正小标宋_GBK" w:cs="方正小标宋_GBK"/>
          <w:i w:val="0"/>
          <w:iCs w:val="0"/>
          <w:sz w:val="32"/>
          <w:szCs w:val="32"/>
          <w:u w:val="single"/>
          <w:lang w:val="en-US"/>
        </w:rPr>
      </w:pPr>
      <w:r>
        <w:rPr>
          <w:rFonts w:hint="eastAsia" w:ascii="方正小标宋_GBK" w:hAnsi="方正小标宋_GBK" w:eastAsia="方正小标宋_GBK" w:cs="方正小标宋_GBK"/>
          <w:i w:val="0"/>
          <w:iCs w:val="0"/>
          <w:sz w:val="32"/>
          <w:szCs w:val="32"/>
          <w:u w:val="none"/>
        </w:rPr>
        <w:t>编制时间：</w:t>
      </w:r>
      <w:r>
        <w:rPr>
          <w:rFonts w:hint="eastAsia" w:ascii="方正小标宋_GBK" w:hAnsi="方正小标宋_GBK" w:eastAsia="方正小标宋_GBK" w:cs="方正小标宋_GBK"/>
          <w:i w:val="0"/>
          <w:iCs w:val="0"/>
          <w:sz w:val="32"/>
          <w:szCs w:val="32"/>
          <w:u w:val="single"/>
        </w:rPr>
        <w:t xml:space="preserve"> </w:t>
      </w:r>
      <w:r>
        <w:rPr>
          <w:rFonts w:hint="eastAsia" w:ascii="方正小标宋_GBK" w:hAnsi="方正小标宋_GBK" w:eastAsia="方正小标宋_GBK" w:cs="方正小标宋_GBK"/>
          <w:i w:val="0"/>
          <w:iCs w:val="0"/>
          <w:sz w:val="32"/>
          <w:szCs w:val="32"/>
          <w:u w:val="single"/>
          <w:lang w:val="en-US" w:eastAsia="zh-CN"/>
        </w:rPr>
        <w:t xml:space="preserve"> </w:t>
      </w:r>
      <w:r>
        <w:rPr>
          <w:rFonts w:hint="eastAsia" w:ascii="方正小标宋_GBK" w:hAnsi="方正小标宋_GBK" w:eastAsia="方正小标宋_GBK" w:cs="方正小标宋_GBK"/>
          <w:i w:val="0"/>
          <w:iCs w:val="0"/>
          <w:sz w:val="32"/>
          <w:szCs w:val="32"/>
          <w:u w:val="single"/>
        </w:rPr>
        <w:t xml:space="preserve"> </w:t>
      </w:r>
      <w:r>
        <w:rPr>
          <w:rFonts w:hint="eastAsia" w:ascii="方正小标宋_GBK" w:hAnsi="方正小标宋_GBK" w:eastAsia="方正小标宋_GBK" w:cs="方正小标宋_GBK"/>
          <w:i w:val="0"/>
          <w:iCs w:val="0"/>
          <w:sz w:val="32"/>
          <w:szCs w:val="32"/>
          <w:u w:val="single"/>
          <w:lang w:val="en-US" w:eastAsia="zh-CN"/>
        </w:rPr>
        <w:t xml:space="preserve"> </w:t>
      </w:r>
      <w:r>
        <w:rPr>
          <w:rFonts w:hint="eastAsia" w:ascii="方正小标宋_GBK" w:hAnsi="方正小标宋_GBK" w:eastAsia="方正小标宋_GBK" w:cs="方正小标宋_GBK"/>
          <w:i w:val="0"/>
          <w:iCs w:val="0"/>
          <w:sz w:val="32"/>
          <w:szCs w:val="32"/>
          <w:u w:val="single"/>
        </w:rPr>
        <w:t xml:space="preserve"> </w:t>
      </w:r>
      <w:r>
        <w:rPr>
          <w:rFonts w:hint="eastAsia" w:ascii="方正小标宋_GBK" w:hAnsi="方正小标宋_GBK" w:eastAsia="方正小标宋_GBK" w:cs="方正小标宋_GBK"/>
          <w:i w:val="0"/>
          <w:iCs w:val="0"/>
          <w:sz w:val="32"/>
          <w:szCs w:val="32"/>
          <w:u w:val="single"/>
          <w:lang w:val="en-US" w:eastAsia="zh-CN"/>
        </w:rPr>
        <w:t xml:space="preserve"> 2025年9月28日                 </w:t>
      </w:r>
      <w:bookmarkStart w:id="1" w:name="_GoBack"/>
      <w:bookmarkEnd w:id="1"/>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i w:val="0"/>
          <w:iCs w:val="0"/>
          <w:sz w:val="32"/>
          <w:szCs w:val="32"/>
          <w:u w:val="none"/>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i w:val="0"/>
          <w:iCs w:val="0"/>
          <w:sz w:val="32"/>
          <w:szCs w:val="32"/>
          <w:u w:val="none"/>
        </w:rPr>
        <w:sectPr>
          <w:pgSz w:w="11906" w:h="16838"/>
          <w:pgMar w:top="1440" w:right="1803" w:bottom="1440" w:left="1803"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一、合同订立安排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）采购组织形式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i w:val="0"/>
          <w:iCs/>
          <w:sz w:val="32"/>
          <w:szCs w:val="32"/>
          <w:u w:val="none"/>
          <w:lang w:val="en-US" w:eastAsia="zh-CN"/>
        </w:rPr>
      </w:pPr>
      <w:r>
        <w:rPr>
          <w:rFonts w:hint="default" w:ascii="Times New Roman" w:hAnsi="Times New Roman" w:eastAsia="仿宋" w:cs="Times New Roman"/>
          <w:i w:val="0"/>
          <w:iCs/>
          <w:sz w:val="32"/>
          <w:szCs w:val="32"/>
          <w:u w:val="none"/>
        </w:rPr>
        <w:t>本项目采用集中采购</w:t>
      </w:r>
      <w:r>
        <w:rPr>
          <w:rFonts w:hint="eastAsia" w:eastAsia="仿宋" w:cs="Times New Roman"/>
          <w:i w:val="0"/>
          <w:iCs/>
          <w:sz w:val="32"/>
          <w:szCs w:val="32"/>
          <w:u w:val="none"/>
          <w:lang w:val="en-US" w:eastAsia="zh-CN"/>
        </w:rPr>
        <w:t>—政府采购云平台在线询价。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sz w:val="32"/>
          <w:szCs w:val="32"/>
        </w:rPr>
      </w:pPr>
      <w:r>
        <w:rPr>
          <w:rFonts w:hint="default" w:ascii="仿宋" w:hAnsi="仿宋" w:eastAsia="仿宋" w:cs="仿宋"/>
          <w:b/>
          <w:bCs/>
          <w:sz w:val="32"/>
          <w:szCs w:val="32"/>
        </w:rPr>
        <w:t>（</w:t>
      </w:r>
      <w:r>
        <w:rPr>
          <w:rFonts w:hint="eastAsia" w:ascii="仿宋" w:hAnsi="仿宋" w:eastAsia="仿宋" w:cs="仿宋"/>
          <w:b/>
          <w:bCs/>
          <w:sz w:val="32"/>
          <w:szCs w:val="32"/>
          <w:lang w:val="en-US" w:eastAsia="zh-CN"/>
        </w:rPr>
        <w:t>二</w:t>
      </w:r>
      <w:r>
        <w:rPr>
          <w:rFonts w:hint="default" w:ascii="仿宋" w:hAnsi="仿宋" w:eastAsia="仿宋" w:cs="仿宋"/>
          <w:b/>
          <w:bCs/>
          <w:sz w:val="32"/>
          <w:szCs w:val="32"/>
        </w:rPr>
        <w:t>）委托代理安排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 w:cs="Times New Roman"/>
          <w:i w:val="0"/>
          <w:iCs/>
          <w:sz w:val="32"/>
          <w:szCs w:val="32"/>
          <w:u w:val="none"/>
          <w:lang w:eastAsia="zh-CN"/>
        </w:rPr>
      </w:pPr>
      <w:r>
        <w:rPr>
          <w:rFonts w:hint="eastAsia" w:eastAsia="仿宋" w:cs="Times New Roman"/>
          <w:i w:val="0"/>
          <w:iCs/>
          <w:sz w:val="32"/>
          <w:szCs w:val="32"/>
          <w:u w:val="none"/>
          <w:lang w:eastAsia="zh-CN"/>
        </w:rPr>
        <w:t>本项目无委托代理机构。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sz w:val="32"/>
          <w:szCs w:val="32"/>
        </w:rPr>
      </w:pPr>
      <w:r>
        <w:rPr>
          <w:rFonts w:hint="default" w:ascii="仿宋" w:hAnsi="仿宋" w:eastAsia="仿宋" w:cs="仿宋"/>
          <w:b/>
          <w:bCs/>
          <w:sz w:val="32"/>
          <w:szCs w:val="32"/>
        </w:rPr>
        <w:t>（</w:t>
      </w:r>
      <w:r>
        <w:rPr>
          <w:rFonts w:hint="eastAsia" w:ascii="仿宋" w:hAnsi="仿宋" w:eastAsia="仿宋" w:cs="仿宋"/>
          <w:b/>
          <w:bCs/>
          <w:sz w:val="32"/>
          <w:szCs w:val="32"/>
          <w:lang w:val="en-US" w:eastAsia="zh-CN"/>
        </w:rPr>
        <w:t>三</w:t>
      </w:r>
      <w:r>
        <w:rPr>
          <w:rFonts w:hint="default" w:ascii="仿宋" w:hAnsi="仿宋" w:eastAsia="仿宋" w:cs="仿宋"/>
          <w:b/>
          <w:bCs/>
          <w:sz w:val="32"/>
          <w:szCs w:val="32"/>
        </w:rPr>
        <w:t>）采购项目项目预（概）算及最高限价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lang w:val="en-US" w:eastAsia="zh-CN"/>
        </w:rPr>
      </w:pPr>
      <w:r>
        <w:rPr>
          <w:rFonts w:hint="default" w:ascii="Times New Roman" w:hAnsi="Times New Roman" w:eastAsia="仿宋" w:cs="Times New Roman"/>
          <w:sz w:val="32"/>
          <w:szCs w:val="32"/>
        </w:rPr>
        <w:t>预（概）算：</w:t>
      </w:r>
      <w:r>
        <w:rPr>
          <w:rFonts w:hint="eastAsia" w:ascii="仿宋" w:hAnsi="仿宋" w:eastAsia="仿宋" w:cs="仿宋"/>
          <w:i w:val="0"/>
          <w:iCs w:val="0"/>
          <w:color w:val="auto"/>
          <w:kern w:val="2"/>
          <w:sz w:val="32"/>
          <w:szCs w:val="32"/>
          <w:lang w:val="en-US" w:eastAsia="zh-CN" w:bidi="ar-SA"/>
        </w:rPr>
        <w:t>84.18</w:t>
      </w:r>
      <w:r>
        <w:rPr>
          <w:rFonts w:hint="eastAsia" w:ascii="仿宋" w:hAnsi="仿宋" w:eastAsia="仿宋" w:cs="仿宋"/>
          <w:sz w:val="32"/>
          <w:szCs w:val="32"/>
          <w:u w:val="none"/>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最高限价：</w:t>
      </w:r>
      <w:r>
        <w:rPr>
          <w:rFonts w:hint="eastAsia" w:ascii="仿宋" w:hAnsi="仿宋" w:eastAsia="仿宋" w:cs="仿宋"/>
          <w:i w:val="0"/>
          <w:iCs w:val="0"/>
          <w:color w:val="auto"/>
          <w:kern w:val="2"/>
          <w:sz w:val="32"/>
          <w:szCs w:val="32"/>
          <w:lang w:val="en-US" w:eastAsia="zh-CN" w:bidi="ar-SA"/>
        </w:rPr>
        <w:t>84.18</w:t>
      </w:r>
      <w:r>
        <w:rPr>
          <w:rFonts w:hint="eastAsia" w:ascii="仿宋" w:hAnsi="仿宋" w:eastAsia="仿宋" w:cs="仿宋"/>
          <w:sz w:val="32"/>
          <w:szCs w:val="32"/>
          <w:u w:val="none"/>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sz w:val="32"/>
          <w:szCs w:val="32"/>
        </w:rPr>
      </w:pPr>
      <w:r>
        <w:rPr>
          <w:rFonts w:hint="default" w:ascii="仿宋" w:hAnsi="仿宋" w:eastAsia="仿宋" w:cs="仿宋"/>
          <w:b/>
          <w:bCs/>
          <w:sz w:val="32"/>
          <w:szCs w:val="32"/>
        </w:rPr>
        <w:t>（</w:t>
      </w:r>
      <w:r>
        <w:rPr>
          <w:rFonts w:hint="eastAsia" w:ascii="仿宋" w:hAnsi="仿宋" w:eastAsia="仿宋" w:cs="仿宋"/>
          <w:b/>
          <w:bCs/>
          <w:sz w:val="32"/>
          <w:szCs w:val="32"/>
          <w:lang w:val="en-US" w:eastAsia="zh-CN"/>
        </w:rPr>
        <w:t>四</w:t>
      </w:r>
      <w:r>
        <w:rPr>
          <w:rFonts w:hint="default" w:ascii="仿宋" w:hAnsi="仿宋" w:eastAsia="仿宋" w:cs="仿宋"/>
          <w:b/>
          <w:bCs/>
          <w:sz w:val="32"/>
          <w:szCs w:val="32"/>
        </w:rPr>
        <w:t>）采购包划分与合同分包</w:t>
      </w:r>
    </w:p>
    <w:tbl>
      <w:tblPr>
        <w:tblStyle w:val="7"/>
        <w:tblW w:w="8517"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00"/>
        <w:gridCol w:w="1688"/>
        <w:gridCol w:w="1298"/>
        <w:gridCol w:w="807"/>
        <w:gridCol w:w="778"/>
        <w:gridCol w:w="844"/>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包号</w:t>
            </w:r>
          </w:p>
        </w:tc>
        <w:tc>
          <w:tcPr>
            <w:tcW w:w="70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序号</w:t>
            </w:r>
          </w:p>
        </w:tc>
        <w:tc>
          <w:tcPr>
            <w:tcW w:w="16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标的名称</w:t>
            </w:r>
          </w:p>
        </w:tc>
        <w:tc>
          <w:tcPr>
            <w:tcW w:w="129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品目</w:t>
            </w: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分类编码</w:t>
            </w:r>
          </w:p>
        </w:tc>
        <w:tc>
          <w:tcPr>
            <w:tcW w:w="807"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计量</w:t>
            </w: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单位</w:t>
            </w:r>
          </w:p>
        </w:tc>
        <w:tc>
          <w:tcPr>
            <w:tcW w:w="77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数量</w:t>
            </w:r>
          </w:p>
        </w:tc>
        <w:tc>
          <w:tcPr>
            <w:tcW w:w="84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是否</w:t>
            </w: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进口</w:t>
            </w:r>
          </w:p>
        </w:tc>
        <w:tc>
          <w:tcPr>
            <w:tcW w:w="170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分包</w:t>
            </w: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i w:val="0"/>
                <w:iCs w:val="0"/>
                <w:sz w:val="24"/>
                <w:szCs w:val="24"/>
                <w:u w:val="none"/>
                <w:lang w:val="en-US" w:eastAsia="zh-CN"/>
              </w:rPr>
            </w:pPr>
            <w:r>
              <w:rPr>
                <w:rFonts w:hint="eastAsia" w:ascii="仿宋" w:hAnsi="仿宋" w:eastAsia="仿宋" w:cs="仿宋"/>
                <w:i w:val="0"/>
                <w:iCs w:val="0"/>
                <w:sz w:val="24"/>
                <w:szCs w:val="24"/>
                <w:u w:val="none"/>
                <w:lang w:val="en-US" w:eastAsia="zh-CN"/>
              </w:rPr>
              <w:t>1</w:t>
            </w:r>
          </w:p>
        </w:tc>
        <w:tc>
          <w:tcPr>
            <w:tcW w:w="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i w:val="0"/>
                <w:iCs w:val="0"/>
                <w:sz w:val="24"/>
                <w:szCs w:val="24"/>
                <w:u w:val="none"/>
                <w:lang w:val="en-US" w:eastAsia="zh-CN"/>
              </w:rPr>
            </w:pPr>
            <w:r>
              <w:rPr>
                <w:rFonts w:hint="eastAsia" w:ascii="仿宋" w:hAnsi="仿宋" w:eastAsia="仿宋" w:cs="仿宋"/>
                <w:i w:val="0"/>
                <w:iCs w:val="0"/>
                <w:sz w:val="24"/>
                <w:szCs w:val="24"/>
                <w:u w:val="none"/>
                <w:lang w:val="en-US" w:eastAsia="zh-CN"/>
              </w:rPr>
              <w:t>1</w:t>
            </w:r>
          </w:p>
        </w:tc>
        <w:tc>
          <w:tcPr>
            <w:tcW w:w="16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202025年执法视频监控数据传输网络租赁项目</w:t>
            </w:r>
          </w:p>
        </w:tc>
        <w:tc>
          <w:tcPr>
            <w:tcW w:w="12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C17010200</w:t>
            </w:r>
          </w:p>
        </w:tc>
        <w:tc>
          <w:tcPr>
            <w:tcW w:w="8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i w:val="0"/>
                <w:iCs w:val="0"/>
                <w:sz w:val="24"/>
                <w:szCs w:val="24"/>
                <w:u w:val="none"/>
                <w:lang w:val="en-US" w:eastAsia="zh-CN"/>
              </w:rPr>
            </w:pPr>
            <w:r>
              <w:rPr>
                <w:rFonts w:hint="eastAsia" w:ascii="仿宋" w:hAnsi="仿宋" w:eastAsia="仿宋" w:cs="仿宋"/>
                <w:i w:val="0"/>
                <w:iCs w:val="0"/>
                <w:sz w:val="24"/>
                <w:szCs w:val="24"/>
                <w:u w:val="none"/>
                <w:lang w:val="en-US" w:eastAsia="zh-CN"/>
              </w:rPr>
              <w:t>1</w:t>
            </w:r>
          </w:p>
        </w:tc>
        <w:tc>
          <w:tcPr>
            <w:tcW w:w="7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lang w:eastAsia="zh-CN"/>
              </w:rPr>
              <w:t>项</w:t>
            </w:r>
          </w:p>
        </w:tc>
        <w:tc>
          <w:tcPr>
            <w:tcW w:w="8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lang w:eastAsia="zh-CN"/>
              </w:rPr>
              <w:t>否</w:t>
            </w:r>
          </w:p>
        </w:tc>
        <w:tc>
          <w:tcPr>
            <w:tcW w:w="1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jc w:val="center"/>
              <w:textAlignment w:val="auto"/>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lang w:eastAsia="zh-CN"/>
              </w:rPr>
              <w:t>不允许分包</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采购进口产品报财政部门核准安排：</w:t>
      </w:r>
      <w:r>
        <w:rPr>
          <w:rFonts w:hint="default" w:ascii="Times New Roman" w:hAnsi="Times New Roman" w:eastAsia="仿宋" w:cs="Times New Roman"/>
          <w:sz w:val="32"/>
          <w:szCs w:val="32"/>
          <w:u w:val="single"/>
        </w:rPr>
        <w:t xml:space="preserve">    </w:t>
      </w:r>
      <w:r>
        <w:rPr>
          <w:rFonts w:hint="eastAsia" w:eastAsia="仿宋" w:cs="Times New Roman"/>
          <w:sz w:val="32"/>
          <w:szCs w:val="32"/>
          <w:u w:val="single"/>
          <w:lang w:val="en-US" w:eastAsia="zh-CN"/>
        </w:rPr>
        <w:t>/</w:t>
      </w:r>
      <w:r>
        <w:rPr>
          <w:rFonts w:hint="default" w:ascii="Times New Roman" w:hAnsi="Times New Roman" w:eastAsia="仿宋"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sz w:val="32"/>
          <w:szCs w:val="32"/>
        </w:rPr>
      </w:pPr>
      <w:r>
        <w:rPr>
          <w:rFonts w:hint="default" w:ascii="仿宋" w:hAnsi="仿宋" w:eastAsia="仿宋" w:cs="仿宋"/>
          <w:b/>
          <w:bCs/>
          <w:sz w:val="32"/>
          <w:szCs w:val="32"/>
        </w:rPr>
        <w:t>（</w:t>
      </w:r>
      <w:r>
        <w:rPr>
          <w:rFonts w:hint="eastAsia" w:ascii="仿宋" w:hAnsi="仿宋" w:eastAsia="仿宋" w:cs="仿宋"/>
          <w:b/>
          <w:bCs/>
          <w:sz w:val="32"/>
          <w:szCs w:val="32"/>
          <w:lang w:val="en-US" w:eastAsia="zh-CN"/>
        </w:rPr>
        <w:t>五</w:t>
      </w:r>
      <w:r>
        <w:rPr>
          <w:rFonts w:hint="default" w:ascii="仿宋" w:hAnsi="仿宋" w:eastAsia="仿宋" w:cs="仿宋"/>
          <w:b/>
          <w:bCs/>
          <w:sz w:val="32"/>
          <w:szCs w:val="32"/>
        </w:rPr>
        <w:t>）采购方式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（1）采购方式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公开招标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邀请招标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竞争性谈判</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竞争性磋商</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询价</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单一来源采购</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sym w:font="Wingdings 2" w:char="0052"/>
      </w:r>
      <w:r>
        <w:rPr>
          <w:rFonts w:hint="eastAsia" w:ascii="仿宋" w:hAnsi="仿宋" w:eastAsia="仿宋" w:cs="仿宋"/>
          <w:sz w:val="32"/>
          <w:szCs w:val="32"/>
        </w:rPr>
        <w:t>其他采购方式：政府采购云平台</w:t>
      </w:r>
      <w:r>
        <w:rPr>
          <w:rFonts w:hint="eastAsia" w:ascii="仿宋" w:hAnsi="仿宋" w:eastAsia="仿宋" w:cs="仿宋"/>
          <w:sz w:val="32"/>
          <w:szCs w:val="32"/>
          <w:lang w:eastAsia="zh-CN"/>
        </w:rPr>
        <w:t>—</w:t>
      </w:r>
      <w:r>
        <w:rPr>
          <w:rFonts w:hint="eastAsia" w:ascii="仿宋" w:hAnsi="仿宋" w:eastAsia="仿宋" w:cs="仿宋"/>
          <w:sz w:val="32"/>
          <w:szCs w:val="32"/>
        </w:rPr>
        <w:t>在线询价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选择采购方式的理由：本项目采购的产品属于政府集中采购目录，</w:t>
      </w:r>
      <w:r>
        <w:rPr>
          <w:rFonts w:hint="eastAsia" w:ascii="仿宋" w:hAnsi="仿宋" w:eastAsia="仿宋" w:cs="仿宋"/>
          <w:sz w:val="32"/>
          <w:szCs w:val="32"/>
          <w:lang w:eastAsia="zh-CN"/>
        </w:rPr>
        <w:t>须</w:t>
      </w:r>
      <w:r>
        <w:rPr>
          <w:rFonts w:hint="eastAsia" w:ascii="仿宋" w:hAnsi="仿宋" w:eastAsia="仿宋" w:cs="仿宋"/>
          <w:sz w:val="32"/>
          <w:szCs w:val="32"/>
        </w:rPr>
        <w:t>在政府采购云平台采用在线询价的方式开展采购。</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（2）采购方式是否需要财政部门批准：</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sym w:font="Wingdings 2" w:char="0052"/>
      </w:r>
      <w:r>
        <w:rPr>
          <w:rFonts w:hint="eastAsia" w:ascii="仿宋" w:hAnsi="仿宋" w:eastAsia="仿宋" w:cs="仿宋"/>
          <w:sz w:val="32"/>
          <w:szCs w:val="32"/>
        </w:rPr>
        <w:t>不需要</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 xml:space="preserve">需要，报批安排：  </w:t>
      </w: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）供应商资格条件</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i w:val="0"/>
          <w:iCs/>
          <w:sz w:val="32"/>
          <w:szCs w:val="32"/>
          <w:u w:val="none"/>
        </w:rPr>
      </w:pPr>
      <w:r>
        <w:rPr>
          <w:rFonts w:hint="default" w:ascii="Times New Roman" w:hAnsi="Times New Roman" w:eastAsia="仿宋" w:cs="Times New Roman"/>
          <w:i w:val="0"/>
          <w:iCs/>
          <w:sz w:val="32"/>
          <w:szCs w:val="32"/>
          <w:u w:val="none"/>
        </w:rPr>
        <w:t>本项目采购的产品属于政府集中采购目录，将在政府采购云平台采用在线询价的方式开展采购，应标供应商必须为在广西政府采购云平台注册的正式供应商。</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仿宋" w:hAnsi="仿宋" w:eastAsia="仿宋" w:cs="仿宋"/>
          <w:b/>
          <w:bCs/>
          <w:sz w:val="32"/>
          <w:szCs w:val="32"/>
        </w:rPr>
      </w:pPr>
      <w:r>
        <w:rPr>
          <w:rFonts w:hint="default" w:ascii="仿宋" w:hAnsi="仿宋" w:eastAsia="仿宋" w:cs="仿宋"/>
          <w:b/>
          <w:bCs/>
          <w:sz w:val="32"/>
          <w:szCs w:val="32"/>
        </w:rPr>
        <w:t>（</w:t>
      </w:r>
      <w:r>
        <w:rPr>
          <w:rFonts w:hint="eastAsia" w:ascii="仿宋" w:hAnsi="仿宋" w:eastAsia="仿宋" w:cs="仿宋"/>
          <w:b/>
          <w:bCs/>
          <w:sz w:val="32"/>
          <w:szCs w:val="32"/>
          <w:lang w:val="en-US" w:eastAsia="zh-CN"/>
        </w:rPr>
        <w:t>七</w:t>
      </w:r>
      <w:r>
        <w:rPr>
          <w:rFonts w:hint="default" w:ascii="仿宋" w:hAnsi="仿宋" w:eastAsia="仿宋" w:cs="仿宋"/>
          <w:b/>
          <w:bCs/>
          <w:sz w:val="32"/>
          <w:szCs w:val="32"/>
        </w:rPr>
        <w:t>）竞争范围</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sym w:font="Wingdings 2" w:char="0052"/>
      </w:r>
      <w:r>
        <w:rPr>
          <w:rFonts w:hint="default" w:ascii="Times New Roman" w:hAnsi="Times New Roman" w:eastAsia="仿宋" w:cs="Times New Roman"/>
          <w:sz w:val="32"/>
          <w:szCs w:val="32"/>
        </w:rPr>
        <w:t>公开方式</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sym w:font="Wingdings 2" w:char="00A3"/>
      </w:r>
      <w:r>
        <w:rPr>
          <w:rFonts w:hint="default" w:ascii="Times New Roman" w:hAnsi="Times New Roman" w:eastAsia="仿宋" w:cs="Times New Roman"/>
          <w:sz w:val="32"/>
          <w:szCs w:val="32"/>
        </w:rPr>
        <w:t>邀请方式，依据：</w:t>
      </w:r>
      <w:r>
        <w:rPr>
          <w:rFonts w:hint="default" w:ascii="Times New Roman" w:hAnsi="Times New Roman" w:eastAsia="仿宋" w:cs="Times New Roman"/>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仿宋" w:hAnsi="仿宋" w:eastAsia="仿宋" w:cs="仿宋"/>
          <w:b/>
          <w:bCs/>
          <w:sz w:val="32"/>
          <w:szCs w:val="32"/>
        </w:rPr>
      </w:pPr>
      <w:r>
        <w:rPr>
          <w:rFonts w:hint="default" w:ascii="仿宋" w:hAnsi="仿宋" w:eastAsia="仿宋" w:cs="仿宋"/>
          <w:b/>
          <w:bCs/>
          <w:sz w:val="32"/>
          <w:szCs w:val="32"/>
        </w:rPr>
        <w:t>（</w:t>
      </w:r>
      <w:r>
        <w:rPr>
          <w:rFonts w:hint="eastAsia" w:ascii="仿宋" w:hAnsi="仿宋" w:eastAsia="仿宋" w:cs="仿宋"/>
          <w:b/>
          <w:bCs/>
          <w:sz w:val="32"/>
          <w:szCs w:val="32"/>
          <w:lang w:val="en-US" w:eastAsia="zh-CN"/>
        </w:rPr>
        <w:t>八</w:t>
      </w:r>
      <w:r>
        <w:rPr>
          <w:rFonts w:hint="default" w:ascii="仿宋" w:hAnsi="仿宋" w:eastAsia="仿宋" w:cs="仿宋"/>
          <w:b/>
          <w:bCs/>
          <w:sz w:val="32"/>
          <w:szCs w:val="32"/>
        </w:rPr>
        <w:t>）评审规则</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rPr>
        <w:sym w:font="Wingdings 2" w:char="0052"/>
      </w:r>
      <w:r>
        <w:rPr>
          <w:rFonts w:hint="eastAsia" w:ascii="仿宋" w:hAnsi="仿宋" w:eastAsia="仿宋" w:cs="仿宋"/>
          <w:sz w:val="32"/>
          <w:szCs w:val="32"/>
        </w:rPr>
        <w:t>最低评标价法，选择该评审规则的理由：</w:t>
      </w:r>
      <w:r>
        <w:rPr>
          <w:rFonts w:hint="eastAsia" w:ascii="仿宋" w:hAnsi="仿宋" w:eastAsia="仿宋" w:cs="仿宋"/>
          <w:sz w:val="32"/>
          <w:szCs w:val="32"/>
          <w:u w:val="none"/>
        </w:rPr>
        <w:t>本项目采购的产品属于政府集中采购目录，将在政府采购云平台采用在线询价的方式开展采购</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在线询价是指采购人通过网上电子化方式实施采购，由采购人向供应商发出采购产品信息的需求单，供应商在约定的时间内提交响应表或报价单，在质量和服务均能满足采购需求且实质性响应要求的供应商中，原则上按照报价最低的为成交供应商的一种采购模式</w:t>
      </w:r>
      <w:r>
        <w:rPr>
          <w:rFonts w:hint="eastAsia" w:ascii="仿宋" w:hAnsi="仿宋" w:eastAsia="仿宋" w:cs="仿宋"/>
          <w:sz w:val="32"/>
          <w:szCs w:val="32"/>
          <w:u w:val="none"/>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综合评分法，选择该评审规则的理由：</w:t>
      </w:r>
      <w:r>
        <w:rPr>
          <w:rFonts w:hint="eastAsia" w:ascii="仿宋" w:hAnsi="仿宋" w:eastAsia="仿宋" w:cs="仿宋"/>
          <w:sz w:val="32"/>
          <w:szCs w:val="32"/>
          <w:u w:val="single"/>
        </w:rPr>
        <w:t xml:space="preserve">            </w:t>
      </w:r>
    </w:p>
    <w:tbl>
      <w:tblPr>
        <w:tblStyle w:val="7"/>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6"/>
        <w:gridCol w:w="1826"/>
        <w:gridCol w:w="4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826"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评标项目</w:t>
            </w:r>
          </w:p>
        </w:tc>
        <w:tc>
          <w:tcPr>
            <w:tcW w:w="1826"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评标分值</w:t>
            </w:r>
          </w:p>
        </w:tc>
        <w:tc>
          <w:tcPr>
            <w:tcW w:w="4870"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26"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p>
        </w:tc>
        <w:tc>
          <w:tcPr>
            <w:tcW w:w="1826"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p>
        </w:tc>
        <w:tc>
          <w:tcPr>
            <w:tcW w:w="4870"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26"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p>
        </w:tc>
        <w:tc>
          <w:tcPr>
            <w:tcW w:w="1826"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p>
        </w:tc>
        <w:tc>
          <w:tcPr>
            <w:tcW w:w="4870"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26"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p>
        </w:tc>
        <w:tc>
          <w:tcPr>
            <w:tcW w:w="1826"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p>
        </w:tc>
        <w:tc>
          <w:tcPr>
            <w:tcW w:w="4870" w:type="dxa"/>
            <w:noWrap w:val="0"/>
            <w:vAlign w:val="center"/>
          </w:tcPr>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sz w:val="32"/>
                <w:szCs w:val="32"/>
              </w:rPr>
            </w:pPr>
          </w:p>
        </w:tc>
      </w:tr>
    </w:tbl>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二、合同管理安排</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（一）合同类型</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sym w:font="Wingdings 2" w:char="00A3"/>
      </w:r>
      <w:r>
        <w:rPr>
          <w:rFonts w:hint="default" w:ascii="Times New Roman" w:hAnsi="Times New Roman" w:eastAsia="仿宋" w:cs="Times New Roman"/>
          <w:sz w:val="32"/>
          <w:szCs w:val="32"/>
        </w:rPr>
        <w:t>买卖合同</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sym w:font="Wingdings 2" w:char="00A3"/>
      </w:r>
      <w:r>
        <w:rPr>
          <w:rFonts w:hint="default" w:ascii="Times New Roman" w:hAnsi="Times New Roman" w:eastAsia="仿宋" w:cs="Times New Roman"/>
          <w:sz w:val="32"/>
          <w:szCs w:val="32"/>
        </w:rPr>
        <w:t>建设工程合同</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sym w:font="Wingdings 2" w:char="00A3"/>
      </w:r>
      <w:r>
        <w:rPr>
          <w:rFonts w:hint="default" w:ascii="Times New Roman" w:hAnsi="Times New Roman" w:eastAsia="仿宋" w:cs="Times New Roman"/>
          <w:sz w:val="32"/>
          <w:szCs w:val="32"/>
        </w:rPr>
        <w:t>技术合同</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sym w:font="Wingdings 2" w:char="00A3"/>
      </w:r>
      <w:r>
        <w:rPr>
          <w:rFonts w:hint="default" w:ascii="Times New Roman" w:hAnsi="Times New Roman" w:eastAsia="仿宋" w:cs="Times New Roman"/>
          <w:sz w:val="32"/>
          <w:szCs w:val="32"/>
        </w:rPr>
        <w:t>物业服务合同</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sym w:font="Wingdings 2" w:char="00A3"/>
      </w:r>
      <w:r>
        <w:rPr>
          <w:rFonts w:hint="default" w:ascii="Times New Roman" w:hAnsi="Times New Roman" w:eastAsia="仿宋" w:cs="Times New Roman"/>
          <w:sz w:val="32"/>
          <w:szCs w:val="32"/>
        </w:rPr>
        <w:t>委托合同</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sym w:font="Wingdings 2" w:char="0052"/>
      </w:r>
      <w:r>
        <w:rPr>
          <w:rFonts w:hint="default" w:ascii="Times New Roman" w:hAnsi="Times New Roman" w:eastAsia="仿宋" w:cs="Times New Roman"/>
          <w:sz w:val="32"/>
          <w:szCs w:val="32"/>
        </w:rPr>
        <w:t>其他：</w:t>
      </w:r>
      <w:r>
        <w:rPr>
          <w:rFonts w:hint="default" w:ascii="Times New Roman" w:hAnsi="Times New Roman" w:eastAsia="仿宋" w:cs="Times New Roman"/>
          <w:sz w:val="32"/>
          <w:szCs w:val="32"/>
          <w:u w:val="single"/>
        </w:rPr>
        <w:t xml:space="preserve"> </w:t>
      </w:r>
      <w:r>
        <w:rPr>
          <w:rFonts w:hint="eastAsia" w:eastAsia="仿宋" w:cs="Times New Roman"/>
          <w:sz w:val="32"/>
          <w:szCs w:val="32"/>
          <w:u w:val="single"/>
          <w:lang w:eastAsia="zh-CN"/>
        </w:rPr>
        <w:t>政府采购网上超市合同</w:t>
      </w:r>
      <w:r>
        <w:rPr>
          <w:rFonts w:hint="default" w:ascii="Times New Roman" w:hAnsi="Times New Roman" w:eastAsia="仿宋" w:cs="Times New Roman"/>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选择合同类型的理由：</w:t>
      </w:r>
      <w:r>
        <w:rPr>
          <w:rFonts w:hint="eastAsia" w:eastAsia="仿宋" w:cs="Times New Roman"/>
          <w:sz w:val="32"/>
          <w:szCs w:val="32"/>
          <w:u w:val="single"/>
          <w:lang w:eastAsia="zh-CN"/>
        </w:rPr>
        <w:t>本项目采购的产品属于政府集中采购目录，将在政府采购云平台采用在线询价的方式开展采购，合同为政府采购云平台自动生成相应内容</w:t>
      </w:r>
      <w:r>
        <w:rPr>
          <w:rFonts w:hint="default" w:ascii="Times New Roman" w:hAnsi="Times New Roman" w:eastAsia="仿宋" w:cs="Times New Roman"/>
          <w:sz w:val="32"/>
          <w:szCs w:val="32"/>
          <w:u w:val="single"/>
        </w:rPr>
        <w:t>。</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仿宋" w:hAnsi="仿宋" w:eastAsia="仿宋" w:cs="仿宋"/>
          <w:b/>
          <w:bCs/>
          <w:sz w:val="32"/>
          <w:szCs w:val="32"/>
        </w:rPr>
      </w:pPr>
      <w:r>
        <w:rPr>
          <w:rFonts w:hint="default" w:ascii="仿宋" w:hAnsi="仿宋" w:eastAsia="仿宋" w:cs="仿宋"/>
          <w:b/>
          <w:bCs/>
          <w:sz w:val="32"/>
          <w:szCs w:val="32"/>
        </w:rPr>
        <w:t>（二）定价方式</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sym w:font="Wingdings 2" w:char="0052"/>
      </w:r>
      <w:r>
        <w:rPr>
          <w:rFonts w:hint="default" w:ascii="Times New Roman" w:hAnsi="Times New Roman" w:eastAsia="仿宋" w:cs="Times New Roman"/>
          <w:sz w:val="32"/>
          <w:szCs w:val="32"/>
        </w:rPr>
        <w:t>固定总价，要求：项目金额不超过</w:t>
      </w:r>
      <w:r>
        <w:rPr>
          <w:rFonts w:hint="eastAsia" w:ascii="仿宋" w:hAnsi="仿宋" w:eastAsia="仿宋" w:cs="仿宋"/>
          <w:sz w:val="32"/>
          <w:szCs w:val="32"/>
          <w:lang w:val="en-US" w:eastAsia="zh-CN"/>
        </w:rPr>
        <w:t>84.18</w:t>
      </w:r>
      <w:r>
        <w:rPr>
          <w:rFonts w:hint="default" w:ascii="Times New Roman" w:hAnsi="Times New Roman" w:eastAsia="仿宋" w:cs="Times New Roman"/>
          <w:sz w:val="32"/>
          <w:szCs w:val="32"/>
        </w:rPr>
        <w:t>万元</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sym w:font="Wingdings 2" w:char="00A3"/>
      </w:r>
      <w:r>
        <w:rPr>
          <w:rFonts w:hint="default" w:ascii="Times New Roman" w:hAnsi="Times New Roman" w:eastAsia="仿宋" w:cs="Times New Roman"/>
          <w:sz w:val="32"/>
          <w:szCs w:val="32"/>
        </w:rPr>
        <w:t xml:space="preserve">固定单价，要求：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sym w:font="Wingdings 2" w:char="00A3"/>
      </w:r>
      <w:r>
        <w:rPr>
          <w:rFonts w:hint="default" w:ascii="Times New Roman" w:hAnsi="Times New Roman" w:eastAsia="仿宋" w:cs="Times New Roman"/>
          <w:sz w:val="32"/>
          <w:szCs w:val="32"/>
        </w:rPr>
        <w:t xml:space="preserve">成本补偿，要求：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sym w:font="Wingdings 2" w:char="00A3"/>
      </w:r>
      <w:r>
        <w:rPr>
          <w:rFonts w:hint="default" w:ascii="Times New Roman" w:hAnsi="Times New Roman" w:eastAsia="仿宋" w:cs="Times New Roman"/>
          <w:sz w:val="32"/>
          <w:szCs w:val="32"/>
        </w:rPr>
        <w:t xml:space="preserve">绩效激励，要求：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选择定价方式的理由：不超过最高预算价。</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仿宋" w:hAnsi="仿宋" w:eastAsia="仿宋" w:cs="仿宋"/>
          <w:b/>
          <w:bCs/>
          <w:sz w:val="32"/>
          <w:szCs w:val="32"/>
        </w:rPr>
      </w:pPr>
      <w:r>
        <w:rPr>
          <w:rFonts w:hint="default" w:ascii="仿宋" w:hAnsi="仿宋" w:eastAsia="仿宋" w:cs="仿宋"/>
          <w:b/>
          <w:bCs/>
          <w:sz w:val="32"/>
          <w:szCs w:val="32"/>
        </w:rPr>
        <w:t>（三）合同文本的主要条款</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仿宋" w:hAnsi="仿宋" w:eastAsia="仿宋" w:cs="仿宋"/>
          <w:b w:val="0"/>
          <w:bCs w:val="0"/>
          <w:sz w:val="32"/>
          <w:szCs w:val="32"/>
        </w:rPr>
      </w:pPr>
      <w:r>
        <w:rPr>
          <w:rFonts w:hint="eastAsia" w:ascii="仿宋" w:hAnsi="仿宋" w:eastAsia="仿宋" w:cs="仿宋"/>
          <w:b w:val="0"/>
          <w:bCs w:val="0"/>
          <w:sz w:val="32"/>
          <w:szCs w:val="32"/>
          <w:lang w:eastAsia="zh-CN"/>
        </w:rPr>
        <w:t>本项目采购的产品属于政府集中采购目录，将在政府采购云平台采用在线询价的方式开展采购，合同为政府采购云平台根据采购实际情况，自动生成相关</w:t>
      </w:r>
      <w:r>
        <w:rPr>
          <w:rFonts w:hint="eastAsia" w:ascii="仿宋" w:hAnsi="仿宋" w:eastAsia="仿宋" w:cs="仿宋"/>
          <w:b w:val="0"/>
          <w:bCs w:val="0"/>
          <w:sz w:val="32"/>
          <w:szCs w:val="32"/>
          <w:lang w:val="en-US" w:eastAsia="zh-CN"/>
        </w:rPr>
        <w:t>内容</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仿宋" w:hAnsi="仿宋" w:eastAsia="仿宋" w:cs="仿宋"/>
          <w:b/>
          <w:bCs/>
          <w:sz w:val="32"/>
          <w:szCs w:val="32"/>
        </w:rPr>
      </w:pPr>
      <w:r>
        <w:rPr>
          <w:rFonts w:hint="default" w:ascii="仿宋" w:hAnsi="仿宋" w:eastAsia="仿宋" w:cs="仿宋"/>
          <w:b/>
          <w:bCs/>
          <w:sz w:val="32"/>
          <w:szCs w:val="32"/>
        </w:rPr>
        <w:t>（四）履约验收方案</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（1）履约验收主体</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single"/>
        </w:rPr>
      </w:pPr>
      <w:r>
        <w:rPr>
          <w:rFonts w:hint="eastAsia" w:ascii="仿宋" w:hAnsi="仿宋" w:eastAsia="仿宋" w:cs="仿宋"/>
          <w:sz w:val="32"/>
          <w:szCs w:val="32"/>
        </w:rPr>
        <w:sym w:font="Wingdings 2" w:char="0052"/>
      </w: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广西壮族自治区环境信息中心</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single"/>
        </w:rPr>
      </w:pPr>
      <w:r>
        <w:rPr>
          <w:rFonts w:hint="eastAsia" w:ascii="仿宋" w:hAnsi="仿宋" w:eastAsia="仿宋" w:cs="仿宋"/>
          <w:sz w:val="32"/>
          <w:szCs w:val="32"/>
        </w:rPr>
        <w:sym w:font="Wingdings 2" w:char="00A3"/>
      </w:r>
      <w:r>
        <w:rPr>
          <w:rFonts w:hint="eastAsia" w:ascii="仿宋" w:hAnsi="仿宋" w:eastAsia="仿宋" w:cs="仿宋"/>
          <w:sz w:val="32"/>
          <w:szCs w:val="32"/>
        </w:rPr>
        <w:t>采购代理机构：</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single"/>
        </w:rPr>
      </w:pPr>
      <w:r>
        <w:rPr>
          <w:rFonts w:hint="eastAsia" w:ascii="仿宋" w:hAnsi="仿宋" w:eastAsia="仿宋" w:cs="仿宋"/>
          <w:sz w:val="32"/>
          <w:szCs w:val="32"/>
        </w:rPr>
        <w:sym w:font="Wingdings 2" w:char="00A3"/>
      </w:r>
      <w:r>
        <w:rPr>
          <w:rFonts w:hint="eastAsia" w:ascii="仿宋" w:hAnsi="仿宋" w:eastAsia="仿宋" w:cs="仿宋"/>
          <w:sz w:val="32"/>
          <w:szCs w:val="32"/>
        </w:rPr>
        <w:t>本项目的其他供应商：</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single"/>
        </w:rPr>
      </w:pPr>
      <w:r>
        <w:rPr>
          <w:rFonts w:hint="eastAsia" w:ascii="仿宋" w:hAnsi="仿宋" w:eastAsia="仿宋" w:cs="仿宋"/>
          <w:sz w:val="32"/>
          <w:szCs w:val="32"/>
        </w:rPr>
        <w:sym w:font="Wingdings 2" w:char="00A3"/>
      </w:r>
      <w:r>
        <w:rPr>
          <w:rFonts w:hint="eastAsia" w:ascii="仿宋" w:hAnsi="仿宋" w:eastAsia="仿宋" w:cs="仿宋"/>
          <w:sz w:val="32"/>
          <w:szCs w:val="32"/>
        </w:rPr>
        <w:t>第三方专业机构：</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single"/>
        </w:rPr>
      </w:pPr>
      <w:r>
        <w:rPr>
          <w:rFonts w:hint="eastAsia" w:ascii="仿宋" w:hAnsi="仿宋" w:eastAsia="仿宋" w:cs="仿宋"/>
          <w:sz w:val="32"/>
          <w:szCs w:val="32"/>
        </w:rPr>
        <w:sym w:font="Wingdings 2" w:char="00A3"/>
      </w:r>
      <w:r>
        <w:rPr>
          <w:rFonts w:hint="eastAsia" w:ascii="仿宋" w:hAnsi="仿宋" w:eastAsia="仿宋" w:cs="仿宋"/>
          <w:sz w:val="32"/>
          <w:szCs w:val="32"/>
        </w:rPr>
        <w:t>专家：</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single"/>
        </w:rPr>
      </w:pPr>
      <w:r>
        <w:rPr>
          <w:rFonts w:hint="eastAsia" w:ascii="仿宋" w:hAnsi="仿宋" w:eastAsia="仿宋" w:cs="仿宋"/>
          <w:sz w:val="32"/>
          <w:szCs w:val="32"/>
        </w:rPr>
        <w:sym w:font="Wingdings 2" w:char="00A3"/>
      </w:r>
      <w:r>
        <w:rPr>
          <w:rFonts w:hint="eastAsia" w:ascii="仿宋" w:hAnsi="仿宋" w:eastAsia="仿宋" w:cs="仿宋"/>
          <w:sz w:val="32"/>
          <w:szCs w:val="32"/>
        </w:rPr>
        <w:t>服务对象：</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single"/>
        </w:rPr>
      </w:pPr>
      <w:r>
        <w:rPr>
          <w:rFonts w:hint="eastAsia" w:ascii="仿宋" w:hAnsi="仿宋" w:eastAsia="仿宋" w:cs="仿宋"/>
          <w:sz w:val="32"/>
          <w:szCs w:val="32"/>
        </w:rPr>
        <w:sym w:font="Wingdings 2" w:char="00A3"/>
      </w:r>
      <w:r>
        <w:rPr>
          <w:rFonts w:hint="eastAsia" w:ascii="仿宋" w:hAnsi="仿宋" w:eastAsia="仿宋" w:cs="仿宋"/>
          <w:sz w:val="32"/>
          <w:szCs w:val="32"/>
        </w:rPr>
        <w:t>其他：</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（2）履约验收时间</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按照合同约定开展验收。</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（3）履约验收方式</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采购人自行验收。</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（4）履约验收程序</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按照合同约定开展验收。</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（5）履约验收内容</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i w:val="0"/>
          <w:iCs/>
          <w:sz w:val="32"/>
          <w:szCs w:val="32"/>
          <w:u w:val="none"/>
        </w:rPr>
      </w:pPr>
      <w:r>
        <w:rPr>
          <w:rFonts w:hint="eastAsia" w:ascii="仿宋" w:hAnsi="仿宋" w:eastAsia="仿宋" w:cs="仿宋"/>
          <w:i w:val="0"/>
          <w:iCs/>
          <w:sz w:val="32"/>
          <w:szCs w:val="32"/>
          <w:u w:val="none"/>
        </w:rPr>
        <w:t>验收内容包括每一项技术和商务要求的履约情况，验收标准包括所有客观、量化指标。</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（6）履约验收验收标准</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u w:val="single"/>
        </w:rPr>
      </w:pPr>
      <w:r>
        <w:rPr>
          <w:rFonts w:hint="eastAsia" w:ascii="仿宋" w:hAnsi="仿宋" w:eastAsia="仿宋" w:cs="仿宋"/>
          <w:sz w:val="32"/>
          <w:szCs w:val="32"/>
          <w:u w:val="single"/>
        </w:rPr>
        <w:t>按</w:t>
      </w:r>
      <w:r>
        <w:rPr>
          <w:rFonts w:hint="eastAsia" w:ascii="仿宋" w:hAnsi="仿宋" w:eastAsia="仿宋" w:cs="仿宋"/>
          <w:sz w:val="32"/>
          <w:szCs w:val="32"/>
          <w:u w:val="single"/>
          <w:lang w:eastAsia="zh-CN"/>
        </w:rPr>
        <w:t>询价</w:t>
      </w:r>
      <w:r>
        <w:rPr>
          <w:rFonts w:hint="eastAsia" w:ascii="仿宋" w:hAnsi="仿宋" w:eastAsia="仿宋" w:cs="仿宋"/>
          <w:sz w:val="32"/>
          <w:szCs w:val="32"/>
          <w:u w:val="single"/>
        </w:rPr>
        <w:t>件要求和中标人</w:t>
      </w:r>
      <w:r>
        <w:rPr>
          <w:rFonts w:hint="eastAsia" w:ascii="仿宋" w:hAnsi="仿宋" w:eastAsia="仿宋" w:cs="仿宋"/>
          <w:sz w:val="32"/>
          <w:szCs w:val="32"/>
          <w:u w:val="single"/>
          <w:lang w:eastAsia="zh-CN"/>
        </w:rPr>
        <w:t>响应</w:t>
      </w:r>
      <w:r>
        <w:rPr>
          <w:rFonts w:hint="eastAsia" w:ascii="仿宋" w:hAnsi="仿宋" w:eastAsia="仿宋" w:cs="仿宋"/>
          <w:sz w:val="32"/>
          <w:szCs w:val="32"/>
          <w:u w:val="single"/>
        </w:rPr>
        <w:t>文件承诺，以及国家相关标准进行验收。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sz w:val="32"/>
          <w:szCs w:val="32"/>
        </w:rPr>
      </w:pPr>
      <w:r>
        <w:rPr>
          <w:rFonts w:hint="default" w:ascii="仿宋" w:hAnsi="仿宋" w:eastAsia="仿宋" w:cs="仿宋"/>
          <w:b/>
          <w:bCs/>
          <w:sz w:val="32"/>
          <w:szCs w:val="32"/>
        </w:rPr>
        <w:t>（五）风险管控措施</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bidi="ar"/>
        </w:rPr>
        <w:t>（1）国家政策变化应对措施：合同约定双方要根据国家政策变化调整合同权利与义务。</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bidi="ar"/>
        </w:rPr>
        <w:t>（2）实施环境变化应对措施：合同约定双方各自应承担的环节变化风险。</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bidi="ar"/>
        </w:rPr>
        <w:t>（3）重大技术变化应对措施：同约定双方各自应承担的技术变化风险。</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bidi="ar"/>
        </w:rPr>
        <w:t>（4）预算项目调整应对措施：若发生预算项目调整及时调整计划。</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bidi="ar"/>
        </w:rPr>
        <w:t>（5）因质疑投诉影响采购进度应对措施：及时回应质疑投诉，减少对采购进度的影响。</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bidi="ar"/>
        </w:rPr>
        <w:t>（6）采购失败应对措施：若采购失败，视情况作出相应调整后启动二次采购。</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bidi="ar"/>
        </w:rPr>
        <w:t>（7）不按规定签订或者履行合同应对措施：按相关法律法规执行。</w:t>
      </w:r>
    </w:p>
    <w:p>
      <w:pPr>
        <w:keepNext w:val="0"/>
        <w:keepLines w:val="0"/>
        <w:pageBreakBefore w:val="0"/>
        <w:widowControl w:val="0"/>
        <w:kinsoku/>
        <w:wordWrap/>
        <w:overflowPunct/>
        <w:topLinePunct w:val="0"/>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（8）出现损害国家利益和社会公共利益的情形应对措施：及时终止，降低损失，及时报告，开展调查</w:t>
      </w:r>
      <w:r>
        <w:rPr>
          <w:rFonts w:hint="eastAsia" w:ascii="仿宋" w:hAnsi="仿宋" w:eastAsia="仿宋" w:cs="仿宋"/>
          <w:sz w:val="32"/>
          <w:szCs w:val="32"/>
          <w:lang w:eastAsia="zh-CN" w:bidi="ar"/>
        </w:rPr>
        <w:t>。</w:t>
      </w:r>
    </w:p>
    <w:p>
      <w:pPr>
        <w:keepNext w:val="0"/>
        <w:keepLines w:val="0"/>
        <w:pageBreakBefore w:val="0"/>
        <w:widowControl w:val="0"/>
        <w:kinsoku/>
        <w:wordWrap/>
        <w:overflowPunct/>
        <w:topLinePunct w:val="0"/>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附件：2025年执法视频监控数据传输网络租赁项目</w:t>
      </w:r>
    </w:p>
    <w:p>
      <w:pPr>
        <w:pStyle w:val="2"/>
        <w:rPr>
          <w:rFonts w:hint="default"/>
          <w:lang w:val="en-US" w:eastAsia="zh-CN"/>
        </w:rPr>
      </w:pPr>
      <w:r>
        <w:rPr>
          <w:rFonts w:hint="eastAsia" w:ascii="仿宋" w:hAnsi="仿宋" w:eastAsia="仿宋" w:cs="仿宋"/>
          <w:sz w:val="32"/>
          <w:szCs w:val="32"/>
          <w:lang w:val="en-US" w:eastAsia="zh-CN" w:bidi="ar"/>
        </w:rPr>
        <w:t>采购需求文件（挂政采云）</w:t>
      </w:r>
    </w:p>
    <w:p>
      <w:pPr>
        <w:rPr>
          <w:rFonts w:hint="default" w:ascii="方正小标宋_GBK" w:hAnsi="方正小标宋_GBK" w:eastAsia="方正小标宋_GBK" w:cs="方正小标宋_GBK"/>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default" w:ascii="Times New Roman" w:hAnsi="Times New Roman" w:eastAsia="方正小标宋_GBK" w:cs="Times New Roman"/>
          <w:i w:val="0"/>
          <w:iCs w:val="0"/>
          <w:color w:val="auto"/>
          <w:kern w:val="2"/>
          <w:sz w:val="44"/>
          <w:szCs w:val="44"/>
          <w:highlight w:val="none"/>
          <w:lang w:val="en-US" w:eastAsia="zh-CN" w:bidi="ar-SA"/>
        </w:rPr>
      </w:pPr>
      <w:r>
        <w:rPr>
          <w:rFonts w:hint="default" w:ascii="Times New Roman" w:hAnsi="Times New Roman" w:eastAsia="方正小标宋_GBK" w:cs="Times New Roman"/>
          <w:i w:val="0"/>
          <w:iCs w:val="0"/>
          <w:color w:val="auto"/>
          <w:kern w:val="2"/>
          <w:sz w:val="44"/>
          <w:szCs w:val="44"/>
          <w:highlight w:val="none"/>
          <w:lang w:val="en-US" w:eastAsia="zh-CN" w:bidi="ar-SA"/>
        </w:rPr>
        <w:t>2025年执法视频监控数据传输网络租赁项目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44"/>
          <w:szCs w:val="44"/>
          <w:highlight w:val="none"/>
          <w:lang w:val="en-US" w:eastAsia="zh-CN"/>
        </w:rPr>
        <w:t>采购需求文件</w:t>
      </w:r>
      <w:r>
        <w:rPr>
          <w:rFonts w:hint="eastAsia" w:ascii="Times New Roman" w:hAnsi="Times New Roman" w:eastAsia="方正小标宋_GBK" w:cs="Times New Roman"/>
          <w:color w:val="auto"/>
          <w:sz w:val="44"/>
          <w:szCs w:val="44"/>
          <w:highlight w:val="none"/>
          <w:lang w:val="en-US" w:eastAsia="zh-CN"/>
        </w:rPr>
        <w:t>（挂政采云）</w:t>
      </w:r>
    </w:p>
    <w:p>
      <w:pPr>
        <w:keepNext w:val="0"/>
        <w:keepLines w:val="0"/>
        <w:pageBreakBefore w:val="0"/>
        <w:widowControl w:val="0"/>
        <w:kinsoku/>
        <w:wordWrap/>
        <w:overflowPunct/>
        <w:topLinePunct w:val="0"/>
        <w:autoSpaceDE/>
        <w:autoSpaceDN/>
        <w:bidi w:val="0"/>
        <w:adjustRightInd/>
        <w:snapToGrid/>
        <w:spacing w:line="700" w:lineRule="exact"/>
        <w:ind w:firstLine="420" w:firstLineChars="200"/>
        <w:jc w:val="both"/>
        <w:textAlignment w:val="auto"/>
        <w:outlineLvl w:val="0"/>
        <w:rPr>
          <w:rFonts w:hint="default" w:ascii="Times New Roman" w:hAnsi="Times New Roman" w:eastAsia="仿宋" w:cs="Times New Roman"/>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方正小标宋_GBK" w:cs="Times New Roman"/>
          <w:i w:val="0"/>
          <w:iCs w:val="0"/>
          <w:color w:val="auto"/>
          <w:kern w:val="2"/>
          <w:sz w:val="32"/>
          <w:szCs w:val="32"/>
          <w:highlight w:val="none"/>
          <w:lang w:val="en-US" w:eastAsia="zh-CN" w:bidi="ar-SA"/>
        </w:rPr>
      </w:pPr>
      <w:r>
        <w:rPr>
          <w:rFonts w:hint="default" w:ascii="Times New Roman" w:hAnsi="Times New Roman" w:eastAsia="方正小标宋_GBK" w:cs="Times New Roman"/>
          <w:i w:val="0"/>
          <w:iCs w:val="0"/>
          <w:color w:val="auto"/>
          <w:kern w:val="2"/>
          <w:sz w:val="32"/>
          <w:szCs w:val="32"/>
          <w:highlight w:val="none"/>
          <w:lang w:val="en-US" w:eastAsia="zh-CN" w:bidi="ar-SA"/>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i w:val="0"/>
          <w:iCs w:val="0"/>
          <w:color w:val="auto"/>
          <w:kern w:val="2"/>
          <w:sz w:val="32"/>
          <w:szCs w:val="32"/>
          <w:highlight w:val="none"/>
          <w:lang w:val="en-US" w:eastAsia="zh-CN" w:bidi="ar-SA"/>
        </w:rPr>
      </w:pPr>
      <w:r>
        <w:rPr>
          <w:rFonts w:hint="default" w:ascii="Times New Roman" w:hAnsi="Times New Roman" w:eastAsia="仿宋" w:cs="Times New Roman"/>
          <w:i w:val="0"/>
          <w:iCs w:val="0"/>
          <w:color w:val="auto"/>
          <w:kern w:val="2"/>
          <w:sz w:val="32"/>
          <w:szCs w:val="32"/>
          <w:highlight w:val="none"/>
          <w:lang w:val="en-US" w:eastAsia="zh-CN" w:bidi="ar-SA"/>
        </w:rPr>
        <w:t>2025年执法视频监控数据传输网络租赁项目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i w:val="0"/>
          <w:iCs w:val="0"/>
          <w:color w:val="auto"/>
          <w:kern w:val="2"/>
          <w:sz w:val="32"/>
          <w:szCs w:val="32"/>
          <w:highlight w:val="none"/>
          <w:lang w:val="en-US" w:eastAsia="zh-CN" w:bidi="ar-SA"/>
        </w:rPr>
      </w:pPr>
      <w:r>
        <w:rPr>
          <w:rFonts w:hint="default" w:ascii="Times New Roman" w:hAnsi="Times New Roman" w:eastAsia="方正小标宋_GBK" w:cs="Times New Roman"/>
          <w:i w:val="0"/>
          <w:iCs w:val="0"/>
          <w:color w:val="auto"/>
          <w:kern w:val="2"/>
          <w:sz w:val="32"/>
          <w:szCs w:val="32"/>
          <w:highlight w:val="none"/>
          <w:lang w:val="en-US" w:eastAsia="zh-CN" w:bidi="ar-SA"/>
        </w:rPr>
        <w:t>二、项目预算：</w:t>
      </w:r>
      <w:r>
        <w:rPr>
          <w:rFonts w:hint="default" w:ascii="Times New Roman" w:hAnsi="Times New Roman" w:eastAsia="仿宋" w:cs="Times New Roman"/>
          <w:i w:val="0"/>
          <w:iCs w:val="0"/>
          <w:color w:val="auto"/>
          <w:kern w:val="2"/>
          <w:sz w:val="32"/>
          <w:szCs w:val="32"/>
          <w:highlight w:val="none"/>
          <w:lang w:val="en-US" w:eastAsia="zh-CN" w:bidi="ar-SA"/>
        </w:rPr>
        <w:t>84.18万元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小标宋_GBK" w:cs="Times New Roman"/>
          <w:i w:val="0"/>
          <w:iCs w:val="0"/>
          <w:color w:val="auto"/>
          <w:kern w:val="2"/>
          <w:sz w:val="32"/>
          <w:szCs w:val="32"/>
          <w:highlight w:val="none"/>
          <w:lang w:val="en-US" w:eastAsia="zh-CN" w:bidi="ar-SA"/>
        </w:rPr>
      </w:pPr>
      <w:r>
        <w:rPr>
          <w:rFonts w:hint="default" w:ascii="Times New Roman" w:hAnsi="Times New Roman" w:eastAsia="仿宋" w:cs="Times New Roman"/>
          <w:b w:val="0"/>
          <w:bCs w:val="0"/>
          <w:i w:val="0"/>
          <w:iCs w:val="0"/>
          <w:caps w:val="0"/>
          <w:color w:val="auto"/>
          <w:spacing w:val="0"/>
          <w:sz w:val="32"/>
          <w:szCs w:val="32"/>
          <w:highlight w:val="none"/>
          <w:shd w:val="clear" w:color="auto" w:fill="FFFFFF"/>
          <w:lang w:val="en-US" w:eastAsia="zh-CN"/>
        </w:rPr>
        <w:t>项目预算总金额为人民币841800.00</w:t>
      </w:r>
      <w:r>
        <w:rPr>
          <w:rFonts w:hint="default" w:ascii="Times New Roman" w:hAnsi="Times New Roman" w:eastAsia="仿宋" w:cs="Times New Roman"/>
          <w:b w:val="0"/>
          <w:bCs w:val="0"/>
          <w:i w:val="0"/>
          <w:iCs w:val="0"/>
          <w:caps w:val="0"/>
          <w:color w:val="auto"/>
          <w:spacing w:val="0"/>
          <w:sz w:val="32"/>
          <w:szCs w:val="32"/>
          <w:highlight w:val="none"/>
          <w:shd w:val="clear" w:color="auto" w:fill="FFFFFF"/>
        </w:rPr>
        <w:t>元（大写</w:t>
      </w:r>
      <w:r>
        <w:rPr>
          <w:rFonts w:hint="default" w:ascii="Times New Roman" w:hAnsi="Times New Roman" w:eastAsia="仿宋" w:cs="Times New Roman"/>
          <w:b w:val="0"/>
          <w:bCs w:val="0"/>
          <w:i w:val="0"/>
          <w:iCs w:val="0"/>
          <w:caps w:val="0"/>
          <w:color w:val="auto"/>
          <w:spacing w:val="0"/>
          <w:sz w:val="32"/>
          <w:szCs w:val="32"/>
          <w:highlight w:val="none"/>
          <w:shd w:val="clear" w:color="auto" w:fill="FFFFFF"/>
          <w:lang w:eastAsia="zh-CN"/>
        </w:rPr>
        <w:t>捌拾肆</w:t>
      </w:r>
      <w:r>
        <w:rPr>
          <w:rFonts w:hint="default" w:ascii="Times New Roman" w:hAnsi="Times New Roman" w:eastAsia="仿宋" w:cs="Times New Roman"/>
          <w:b w:val="0"/>
          <w:bCs w:val="0"/>
          <w:i w:val="0"/>
          <w:iCs w:val="0"/>
          <w:caps w:val="0"/>
          <w:color w:val="auto"/>
          <w:spacing w:val="0"/>
          <w:sz w:val="32"/>
          <w:szCs w:val="32"/>
          <w:highlight w:val="none"/>
          <w:shd w:val="clear" w:color="auto" w:fill="FFFFFF"/>
        </w:rPr>
        <w:t>万</w:t>
      </w:r>
      <w:r>
        <w:rPr>
          <w:rFonts w:hint="default" w:ascii="Times New Roman" w:hAnsi="Times New Roman" w:eastAsia="仿宋" w:cs="Times New Roman"/>
          <w:b w:val="0"/>
          <w:bCs w:val="0"/>
          <w:i w:val="0"/>
          <w:iCs w:val="0"/>
          <w:caps w:val="0"/>
          <w:color w:val="auto"/>
          <w:spacing w:val="0"/>
          <w:sz w:val="32"/>
          <w:szCs w:val="32"/>
          <w:highlight w:val="none"/>
          <w:shd w:val="clear" w:color="auto" w:fill="FFFFFF"/>
          <w:lang w:eastAsia="zh-CN"/>
        </w:rPr>
        <w:t>壹仟捌佰</w:t>
      </w:r>
      <w:r>
        <w:rPr>
          <w:rFonts w:hint="default" w:ascii="Times New Roman" w:hAnsi="Times New Roman" w:eastAsia="仿宋" w:cs="Times New Roman"/>
          <w:b w:val="0"/>
          <w:bCs w:val="0"/>
          <w:i w:val="0"/>
          <w:iCs w:val="0"/>
          <w:caps w:val="0"/>
          <w:color w:val="auto"/>
          <w:spacing w:val="0"/>
          <w:sz w:val="32"/>
          <w:szCs w:val="32"/>
          <w:highlight w:val="none"/>
          <w:shd w:val="clear" w:color="auto" w:fill="FFFFFF"/>
        </w:rPr>
        <w:t>元</w:t>
      </w:r>
      <w:r>
        <w:rPr>
          <w:rFonts w:hint="default" w:ascii="Times New Roman" w:hAnsi="Times New Roman" w:eastAsia="仿宋" w:cs="Times New Roman"/>
          <w:b w:val="0"/>
          <w:bCs w:val="0"/>
          <w:i w:val="0"/>
          <w:iCs w:val="0"/>
          <w:caps w:val="0"/>
          <w:color w:val="auto"/>
          <w:spacing w:val="0"/>
          <w:sz w:val="32"/>
          <w:szCs w:val="32"/>
          <w:highlight w:val="none"/>
          <w:shd w:val="clear" w:color="auto" w:fill="FFFFFF"/>
          <w:lang w:val="en-US" w:eastAsia="zh-CN"/>
        </w:rPr>
        <w:t>整</w:t>
      </w:r>
      <w:r>
        <w:rPr>
          <w:rFonts w:hint="default" w:ascii="Times New Roman" w:hAnsi="Times New Roman" w:eastAsia="仿宋" w:cs="Times New Roman"/>
          <w:b w:val="0"/>
          <w:bCs w:val="0"/>
          <w:i w:val="0"/>
          <w:iCs w:val="0"/>
          <w:caps w:val="0"/>
          <w:color w:val="auto"/>
          <w:spacing w:val="0"/>
          <w:sz w:val="32"/>
          <w:szCs w:val="32"/>
          <w:highlight w:val="none"/>
          <w:shd w:val="clear" w:color="auto" w:fill="FFFFFF"/>
        </w:rPr>
        <w:t>）。供应商的报价不得超出项目预算，否则按无效报价文件处理。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方正小标宋_GBK" w:cs="Times New Roman"/>
          <w:i w:val="0"/>
          <w:iCs w:val="0"/>
          <w:color w:val="auto"/>
          <w:kern w:val="2"/>
          <w:sz w:val="32"/>
          <w:szCs w:val="32"/>
          <w:highlight w:val="none"/>
          <w:lang w:val="en-US" w:eastAsia="zh-CN" w:bidi="ar-SA"/>
        </w:rPr>
      </w:pPr>
      <w:r>
        <w:rPr>
          <w:rFonts w:hint="default" w:ascii="Times New Roman" w:hAnsi="Times New Roman" w:eastAsia="方正小标宋_GBK" w:cs="Times New Roman"/>
          <w:i w:val="0"/>
          <w:iCs w:val="0"/>
          <w:color w:val="auto"/>
          <w:kern w:val="2"/>
          <w:sz w:val="32"/>
          <w:szCs w:val="32"/>
          <w:highlight w:val="none"/>
          <w:lang w:val="en-US" w:eastAsia="zh-CN" w:bidi="ar-SA"/>
        </w:rPr>
        <w:t>三、项目需求（</w:t>
      </w:r>
      <w:r>
        <w:rPr>
          <w:rFonts w:hint="eastAsia" w:ascii="Times New Roman" w:hAnsi="Times New Roman" w:eastAsia="方正小标宋_GBK" w:cs="Times New Roman"/>
          <w:i w:val="0"/>
          <w:iCs w:val="0"/>
          <w:color w:val="auto"/>
          <w:kern w:val="2"/>
          <w:sz w:val="32"/>
          <w:szCs w:val="32"/>
          <w:highlight w:val="none"/>
          <w:lang w:val="en-US" w:eastAsia="zh-CN" w:bidi="ar-SA"/>
        </w:rPr>
        <w:t>“</w:t>
      </w:r>
      <w:r>
        <w:rPr>
          <w:rFonts w:hint="default" w:ascii="Times New Roman" w:hAnsi="Times New Roman" w:eastAsia="方正小标宋_GBK" w:cs="Times New Roman"/>
          <w:i w:val="0"/>
          <w:iCs w:val="0"/>
          <w:color w:val="auto"/>
          <w:kern w:val="2"/>
          <w:sz w:val="32"/>
          <w:szCs w:val="32"/>
          <w:highlight w:val="none"/>
          <w:lang w:val="en-US" w:eastAsia="zh-CN" w:bidi="ar-SA"/>
        </w:rPr>
        <w:t>▲</w:t>
      </w:r>
      <w:r>
        <w:rPr>
          <w:rFonts w:hint="eastAsia" w:ascii="Times New Roman" w:hAnsi="Times New Roman" w:eastAsia="方正小标宋_GBK" w:cs="Times New Roman"/>
          <w:i w:val="0"/>
          <w:iCs w:val="0"/>
          <w:color w:val="auto"/>
          <w:kern w:val="2"/>
          <w:sz w:val="32"/>
          <w:szCs w:val="32"/>
          <w:highlight w:val="none"/>
          <w:lang w:val="en-US" w:eastAsia="zh-CN" w:bidi="ar-SA"/>
        </w:rPr>
        <w:t>”</w:t>
      </w:r>
      <w:r>
        <w:rPr>
          <w:rFonts w:hint="default" w:ascii="Times New Roman" w:hAnsi="Times New Roman" w:eastAsia="方正小标宋_GBK" w:cs="Times New Roman"/>
          <w:i w:val="0"/>
          <w:iCs w:val="0"/>
          <w:color w:val="auto"/>
          <w:kern w:val="2"/>
          <w:sz w:val="32"/>
          <w:szCs w:val="32"/>
          <w:highlight w:val="none"/>
          <w:lang w:val="en-US" w:eastAsia="zh-CN" w:bidi="ar-SA"/>
        </w:rPr>
        <w:t>是指不能负偏离的条款，供应商必须响应）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楷体" w:cs="Times New Roman"/>
          <w:b w:val="0"/>
          <w:bCs w:val="0"/>
          <w:i w:val="0"/>
          <w:iCs w:val="0"/>
          <w:color w:val="auto"/>
          <w:sz w:val="32"/>
          <w:szCs w:val="32"/>
          <w:highlight w:val="none"/>
          <w:u w:val="none"/>
          <w:lang w:val="en-US" w:eastAsia="zh-CN"/>
        </w:rPr>
      </w:pPr>
      <w:r>
        <w:rPr>
          <w:rFonts w:hint="default" w:ascii="Times New Roman" w:hAnsi="Times New Roman" w:eastAsia="楷体" w:cs="Times New Roman"/>
          <w:b w:val="0"/>
          <w:bCs w:val="0"/>
          <w:i w:val="0"/>
          <w:iCs w:val="0"/>
          <w:color w:val="auto"/>
          <w:sz w:val="32"/>
          <w:szCs w:val="32"/>
          <w:highlight w:val="none"/>
          <w:u w:val="none"/>
          <w:lang w:val="en-US" w:eastAsia="zh-CN"/>
        </w:rPr>
        <w:t>▲</w:t>
      </w:r>
      <w:r>
        <w:rPr>
          <w:rFonts w:hint="eastAsia" w:ascii="Times New Roman" w:hAnsi="Times New Roman" w:eastAsia="楷体" w:cs="Times New Roman"/>
          <w:b w:val="0"/>
          <w:bCs w:val="0"/>
          <w:i w:val="0"/>
          <w:iCs w:val="0"/>
          <w:color w:val="auto"/>
          <w:sz w:val="32"/>
          <w:szCs w:val="32"/>
          <w:highlight w:val="none"/>
          <w:u w:val="none"/>
          <w:lang w:val="en-US" w:eastAsia="zh-CN"/>
        </w:rPr>
        <w:t>（一）</w:t>
      </w:r>
      <w:r>
        <w:rPr>
          <w:rFonts w:hint="default" w:ascii="Times New Roman" w:hAnsi="Times New Roman" w:eastAsia="楷体" w:cs="Times New Roman"/>
          <w:b w:val="0"/>
          <w:bCs w:val="0"/>
          <w:i w:val="0"/>
          <w:iCs w:val="0"/>
          <w:color w:val="auto"/>
          <w:sz w:val="32"/>
          <w:szCs w:val="32"/>
          <w:highlight w:val="none"/>
          <w:u w:val="none"/>
          <w:lang w:val="en-US" w:eastAsia="zh-CN"/>
        </w:rPr>
        <w:t>项目需求及技术要求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b/>
          <w:bCs/>
          <w:snapToGrid/>
          <w:color w:val="auto"/>
          <w:sz w:val="32"/>
          <w:szCs w:val="32"/>
          <w:highlight w:val="none"/>
          <w:lang w:val="en-US" w:eastAsia="zh-CN"/>
        </w:rPr>
        <w:t>1.项目需求概况。</w:t>
      </w:r>
      <w:r>
        <w:rPr>
          <w:rFonts w:hint="default" w:ascii="Times New Roman" w:hAnsi="Times New Roman" w:eastAsia="仿宋" w:cs="Times New Roman"/>
          <w:snapToGrid/>
          <w:color w:val="auto"/>
          <w:sz w:val="32"/>
          <w:szCs w:val="32"/>
          <w:highlight w:val="none"/>
          <w:lang w:val="en-US" w:eastAsia="zh-CN"/>
        </w:rPr>
        <w:t>2021年以来，生态环境部、最高人民检察院、公安部等三部委连续三年组织开展打击危险废物环境违法犯罪和重点排污单位自动监测数据弄虚作假违法犯罪专项行动，要求利用大数据、互联网、物联网等数字化手段，提升违法犯罪线索发现、分析、溯源、查处和打击能力。根据生态环境部《关于优化生态环境保护执法方式提高执法效能的指导意见》（环执法〔2021〕1号）等要求，需推行以自动监控为主的非现场监管方式，以视频监控等物联网的监管手段，科学建立大数据采集、分析违法风险监测预警。2025年需进一步提升非现场监管执法能力建设，继续实施执法视频监控数据传输网络租赁项目，对冶炼企业、危险废物及医疗废物无害化处置企业的视频监控点位提供点对点专线网络线路带宽保障，保障视频监控设备正常运行、监控数据实时稳定传输，实现视频监控精准监管，为生态环境部门日常执法、随机抽查提供依据，提升我区生态环境非现场监管执法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b/>
          <w:bCs/>
          <w:snapToGrid/>
          <w:color w:val="auto"/>
          <w:sz w:val="32"/>
          <w:szCs w:val="32"/>
          <w:highlight w:val="none"/>
          <w:lang w:val="en-US" w:eastAsia="zh-CN"/>
        </w:rPr>
        <w:t>2.项目技术要求。</w:t>
      </w:r>
      <w:r>
        <w:rPr>
          <w:rFonts w:hint="default" w:ascii="Times New Roman" w:hAnsi="Times New Roman" w:eastAsia="仿宋" w:cs="Times New Roman"/>
          <w:snapToGrid/>
          <w:color w:val="auto"/>
          <w:sz w:val="32"/>
          <w:szCs w:val="32"/>
          <w:highlight w:val="none"/>
          <w:lang w:val="en-US" w:eastAsia="zh-CN"/>
        </w:rPr>
        <w:t>在线路租用期限内，成交供应商应严格遵守《中华人民共和国电信条例》，维护双方权益，应按信息产业部颁布的《电信服务标准》的电路质量要求，保证采购人租用线路畅通及安全使用。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b/>
          <w:bCs/>
          <w:snapToGrid/>
          <w:color w:val="auto"/>
          <w:sz w:val="32"/>
          <w:szCs w:val="32"/>
          <w:highlight w:val="none"/>
          <w:lang w:val="en-US" w:eastAsia="zh-CN"/>
        </w:rPr>
        <w:t>3.线路租赁服务内容和技术要求。</w:t>
      </w:r>
      <w:r>
        <w:rPr>
          <w:rFonts w:hint="default" w:ascii="Times New Roman" w:hAnsi="Times New Roman" w:eastAsia="仿宋" w:cs="Times New Roman"/>
          <w:snapToGrid/>
          <w:color w:val="auto"/>
          <w:sz w:val="32"/>
          <w:szCs w:val="32"/>
          <w:highlight w:val="none"/>
          <w:lang w:val="en-US" w:eastAsia="zh-CN"/>
        </w:rPr>
        <w:t>在线路租用期限内，成交供应商应严格遵守《中华人民共和国电信条例》，维护双方权益，应按信息产业部颁布的《电信服务标准》的电路质量要求，保证采购人租用线路畅通及安全使用。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（1）主要服务：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①线路租赁：租赁73条点对点视频数据传输线路服务。详细电路明细表见安装点位信息表（附件一）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②线路服务要求：自合同签订之日起</w:t>
      </w:r>
      <w:r>
        <w:rPr>
          <w:rFonts w:hint="eastAsia" w:ascii="Times New Roman" w:hAnsi="Times New Roman" w:eastAsia="仿宋" w:cs="Times New Roman"/>
          <w:snapToGrid/>
          <w:color w:val="auto"/>
          <w:sz w:val="32"/>
          <w:szCs w:val="32"/>
          <w:highlight w:val="none"/>
          <w:lang w:val="en-US" w:eastAsia="zh-CN"/>
        </w:rPr>
        <w:t>10个工作日</w:t>
      </w:r>
      <w:r>
        <w:rPr>
          <w:rFonts w:hint="default" w:ascii="Times New Roman" w:hAnsi="Times New Roman" w:eastAsia="仿宋" w:cs="Times New Roman"/>
          <w:snapToGrid/>
          <w:color w:val="auto"/>
          <w:sz w:val="32"/>
          <w:szCs w:val="32"/>
          <w:highlight w:val="none"/>
          <w:lang w:val="en-US" w:eastAsia="zh-CN"/>
        </w:rPr>
        <w:t>内完成线路开通。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③提供50-1000Mbps互联网光纤接入带宽：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a.对于安装点位信息表（附件一）：表1中的A类企业，其平台汇聚节点的骨干网络，即南宁市汇聚节点至体强路18号广西大数据发展局指定终端设备，A类企业的提供相应互联网接入宽带和固定IP地址。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b.对于安装点位信息表（附件一）：表2中的B类企业，按照现有摄像头数，以每路至少4M带宽计算，为各个企业提供相应互联网接入宽带，IP地址不固定。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c.对于安装点位信息表（附件一）：表1中A类企业和表2中B类企业，合计企业数72家，摄像头点位365个，供应商所提供光纤接入带宽应满足该数量需求。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d.表1中提供的1条1000Mbps互联网光纤接入带宽，线路终端配备1个线路公网固定IP地址，满足原有IPsec VPN虚拟专网架构；连接到宽带互联网，接入方式为光纤接入。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2）连接到宽带互联网，接入方式为光纤接入，电路配套的光纤收发器等所有的光纤接入设备及配件由成交供应商提供。企业现场端接入设备，含光纤收发器、入室尾纤等，应按采购人标准要求统一做好设备和线路标识，存好安装现场照片等影像资料备查，并及时向采购人提供安装设备（线路）现场照片、IP地址及带宽信息、现场安装设备确认单、项目（运维）实施总结等内容，汇总台账资料备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（3）供应商提供传输通道须具备丰富的保护方式，遇到网络故障时能够实现基于50ms的业务保护倒换，实现传输级别的业务保护和恢复；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（4）供应商提供互联网光纤传输电路规格端到端电路的传输比特差错率(误码率)：≤1.0×10E－7，全年7×24小时网络可用率≥99.9%，端到端电路平均网络延时≤50ms，端到端电路丢包率≤0.5%。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（5）供应商竞标时承诺所有光纤通讯线路在租用期内，如租用企业由于工作需要，变更光纤接入地点的，成交供应商在接到采购人相关通知3个工作日内，负责提供免费线路迁移。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（6）供应商须定期对租用线路进行巡检，发现线路中断等问题及时向采购人通知相关情况，确保租用线路通信顺畅、线路状态信息对等。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b/>
          <w:bCs/>
          <w:snapToGrid/>
          <w:color w:val="auto"/>
          <w:sz w:val="32"/>
          <w:szCs w:val="32"/>
          <w:highlight w:val="none"/>
          <w:lang w:val="en-US" w:eastAsia="zh-CN"/>
        </w:rPr>
        <w:t>4.质量保证和台账资料要求。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本项目要求线路联通率≥95%，成交供应商应及时做好各类运维台账资料，包括但不限于每月联通率报告、运维确认文档、运维实施照片、项目（运维）实施总结等，待运维服务期结束后或按采购人特定时间点要求，汇总提供各类运维台账资料备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b/>
          <w:bCs/>
          <w:snapToGrid/>
          <w:color w:val="auto"/>
          <w:sz w:val="32"/>
          <w:szCs w:val="32"/>
          <w:highlight w:val="none"/>
          <w:lang w:val="en-US" w:eastAsia="zh-CN"/>
        </w:rPr>
        <w:t>5.数据资料归属及保管。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本项目所形成的资料、数据和报告归采购人所有。未经采购人同意，不得将影像、录音、数据和报告等提供给任何第三方。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i w:val="0"/>
          <w:iCs w:val="0"/>
          <w:color w:val="auto"/>
          <w:kern w:val="2"/>
          <w:sz w:val="32"/>
          <w:szCs w:val="32"/>
          <w:highlight w:val="none"/>
          <w:lang w:val="en-US" w:eastAsia="zh-CN" w:bidi="ar-SA"/>
        </w:rPr>
      </w:pPr>
      <w:r>
        <w:rPr>
          <w:rFonts w:hint="default" w:ascii="Times New Roman" w:hAnsi="Times New Roman" w:eastAsia="楷体" w:cs="Times New Roman"/>
          <w:i w:val="0"/>
          <w:iCs w:val="0"/>
          <w:color w:val="auto"/>
          <w:kern w:val="2"/>
          <w:sz w:val="32"/>
          <w:szCs w:val="32"/>
          <w:highlight w:val="none"/>
          <w:lang w:val="en-US" w:eastAsia="zh-CN" w:bidi="ar-SA"/>
        </w:rPr>
        <w:t>▲（二）商务要求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w:hAnsi="Times New Roman" w:eastAsia="仿宋" w:cs="Times New Roman"/>
          <w:b/>
          <w:bCs/>
          <w:i w:val="0"/>
          <w:iCs w:val="0"/>
          <w:color w:val="auto"/>
          <w:kern w:val="0"/>
          <w:sz w:val="32"/>
          <w:szCs w:val="32"/>
          <w:highlight w:val="none"/>
          <w:u w:val="none"/>
          <w:lang w:val="en-US" w:eastAsia="zh-CN"/>
        </w:rPr>
      </w:pPr>
      <w:r>
        <w:rPr>
          <w:rFonts w:hint="default" w:ascii="Times New Roman" w:hAnsi="Times New Roman" w:eastAsia="仿宋" w:cs="Times New Roman"/>
          <w:b/>
          <w:bCs/>
          <w:i w:val="0"/>
          <w:iCs w:val="0"/>
          <w:color w:val="auto"/>
          <w:kern w:val="0"/>
          <w:sz w:val="32"/>
          <w:szCs w:val="32"/>
          <w:highlight w:val="none"/>
          <w:u w:val="none"/>
          <w:lang w:val="en-US" w:eastAsia="zh-CN"/>
        </w:rPr>
        <w:t>1.合同签订日期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 w:cs="Times New Roman"/>
          <w:b/>
          <w:bCs/>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kern w:val="0"/>
          <w:sz w:val="32"/>
          <w:szCs w:val="32"/>
          <w:highlight w:val="none"/>
          <w:u w:val="none"/>
          <w:lang w:val="en-US" w:eastAsia="zh-CN"/>
        </w:rPr>
        <w:t>自成交通知书发出之日起25日内。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bCs/>
          <w:i w:val="0"/>
          <w:iCs w:val="0"/>
          <w:color w:val="auto"/>
          <w:sz w:val="32"/>
          <w:szCs w:val="32"/>
          <w:highlight w:val="none"/>
          <w:u w:val="none"/>
          <w:lang w:val="en-US" w:eastAsia="zh-CN"/>
        </w:rPr>
      </w:pPr>
      <w:r>
        <w:rPr>
          <w:rFonts w:hint="default" w:ascii="Times New Roman" w:hAnsi="Times New Roman" w:eastAsia="仿宋" w:cs="Times New Roman"/>
          <w:b/>
          <w:bCs/>
          <w:i w:val="0"/>
          <w:iCs w:val="0"/>
          <w:color w:val="auto"/>
          <w:sz w:val="32"/>
          <w:szCs w:val="32"/>
          <w:highlight w:val="none"/>
          <w:u w:val="none"/>
          <w:lang w:val="en-US" w:eastAsia="zh-CN"/>
        </w:rPr>
        <w:t>2.服务时间及地点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rPr>
      </w:pP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lang w:val="en-US" w:eastAsia="zh-CN"/>
        </w:rPr>
        <w:t>1</w:t>
      </w: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rPr>
        <w:t>服务时间：自签订合同之日起，服务期限为1年。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lang w:eastAsia="zh-CN"/>
        </w:rPr>
      </w:pP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lang w:val="en-US" w:eastAsia="zh-CN"/>
        </w:rPr>
        <w:t>2</w:t>
      </w: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rPr>
        <w:t>服务地点：</w:t>
      </w:r>
      <w:r>
        <w:rPr>
          <w:rFonts w:hint="default" w:ascii="Times New Roman" w:hAnsi="Times New Roman" w:eastAsia="仿宋" w:cs="Times New Roman"/>
          <w:snapToGrid/>
          <w:color w:val="auto"/>
          <w:sz w:val="32"/>
          <w:szCs w:val="32"/>
          <w:highlight w:val="none"/>
          <w:lang w:eastAsia="zh-CN"/>
        </w:rPr>
        <w:t>广西区内采购人指定地点</w:t>
      </w:r>
      <w:r>
        <w:rPr>
          <w:rFonts w:hint="default" w:ascii="Times New Roman" w:hAnsi="Times New Roman" w:eastAsia="仿宋" w:cs="Times New Roman"/>
          <w:snapToGrid/>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bCs/>
          <w:i w:val="0"/>
          <w:iCs w:val="0"/>
          <w:color w:val="auto"/>
          <w:sz w:val="32"/>
          <w:szCs w:val="32"/>
          <w:highlight w:val="none"/>
          <w:u w:val="none"/>
          <w:lang w:val="en-US" w:eastAsia="zh-CN"/>
        </w:rPr>
      </w:pPr>
      <w:r>
        <w:rPr>
          <w:rFonts w:hint="default" w:ascii="Times New Roman" w:hAnsi="Times New Roman" w:eastAsia="仿宋" w:cs="Times New Roman"/>
          <w:b/>
          <w:bCs/>
          <w:i w:val="0"/>
          <w:iCs w:val="0"/>
          <w:color w:val="auto"/>
          <w:sz w:val="32"/>
          <w:szCs w:val="32"/>
          <w:highlight w:val="none"/>
          <w:u w:val="none"/>
          <w:lang w:val="en-US" w:eastAsia="zh-CN"/>
        </w:rPr>
        <w:t>3.付款条件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rPr>
      </w:pP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lang w:val="en-US" w:eastAsia="zh-CN"/>
        </w:rPr>
        <w:t>1</w:t>
      </w: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color w:val="auto"/>
          <w:sz w:val="32"/>
          <w:szCs w:val="32"/>
          <w:highlight w:val="none"/>
        </w:rPr>
        <w:t>本项目无预付款，</w:t>
      </w:r>
      <w:r>
        <w:rPr>
          <w:rFonts w:hint="default" w:ascii="Times New Roman" w:hAnsi="Times New Roman" w:eastAsia="仿宋" w:cs="Times New Roman"/>
          <w:color w:val="auto"/>
          <w:sz w:val="32"/>
          <w:szCs w:val="32"/>
          <w:highlight w:val="none"/>
          <w:lang w:eastAsia="zh-CN"/>
        </w:rPr>
        <w:t>成交</w:t>
      </w:r>
      <w:r>
        <w:rPr>
          <w:rFonts w:hint="default" w:ascii="Times New Roman" w:hAnsi="Times New Roman" w:eastAsia="仿宋" w:cs="Times New Roman"/>
          <w:color w:val="auto"/>
          <w:sz w:val="32"/>
          <w:szCs w:val="32"/>
          <w:highlight w:val="none"/>
        </w:rPr>
        <w:t>供应商线路开通完成，</w:t>
      </w:r>
      <w:r>
        <w:rPr>
          <w:rFonts w:hint="default" w:ascii="Times New Roman" w:hAnsi="Times New Roman" w:eastAsia="仿宋" w:cs="Times New Roman"/>
          <w:color w:val="auto"/>
          <w:sz w:val="32"/>
          <w:szCs w:val="32"/>
          <w:highlight w:val="none"/>
          <w:lang w:eastAsia="zh-CN"/>
        </w:rPr>
        <w:t>线路</w:t>
      </w:r>
      <w:r>
        <w:rPr>
          <w:rFonts w:hint="default" w:ascii="Times New Roman" w:hAnsi="Times New Roman" w:eastAsia="仿宋" w:cs="Times New Roman"/>
          <w:color w:val="auto"/>
          <w:sz w:val="32"/>
          <w:szCs w:val="32"/>
          <w:highlight w:val="none"/>
        </w:rPr>
        <w:t>正式运行，经采购人确认服务开始后，</w:t>
      </w:r>
      <w:r>
        <w:rPr>
          <w:rFonts w:hint="default" w:ascii="Times New Roman" w:hAnsi="Times New Roman" w:eastAsia="仿宋" w:cs="Times New Roman"/>
          <w:color w:val="auto"/>
          <w:sz w:val="32"/>
          <w:szCs w:val="32"/>
          <w:highlight w:val="none"/>
          <w:lang w:val="en-US" w:eastAsia="zh-CN"/>
        </w:rPr>
        <w:t>采购人</w:t>
      </w:r>
      <w:r>
        <w:rPr>
          <w:rFonts w:hint="default" w:ascii="Times New Roman" w:hAnsi="Times New Roman" w:eastAsia="仿宋" w:cs="Times New Roman"/>
          <w:color w:val="auto"/>
          <w:sz w:val="32"/>
          <w:szCs w:val="32"/>
          <w:highlight w:val="none"/>
        </w:rPr>
        <w:t>10个工作日内</w:t>
      </w:r>
      <w:r>
        <w:rPr>
          <w:rFonts w:hint="default" w:ascii="Times New Roman" w:hAnsi="Times New Roman" w:eastAsia="仿宋" w:cs="Times New Roman"/>
          <w:color w:val="auto"/>
          <w:sz w:val="32"/>
          <w:szCs w:val="32"/>
          <w:highlight w:val="none"/>
          <w:lang w:val="en-US" w:eastAsia="zh-CN"/>
        </w:rPr>
        <w:t>向成交供应商</w:t>
      </w:r>
      <w:r>
        <w:rPr>
          <w:rFonts w:hint="default" w:ascii="Times New Roman" w:hAnsi="Times New Roman" w:eastAsia="仿宋" w:cs="Times New Roman"/>
          <w:color w:val="auto"/>
          <w:sz w:val="32"/>
          <w:szCs w:val="32"/>
          <w:highlight w:val="none"/>
        </w:rPr>
        <w:t>支付</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合同款。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snapToGrid/>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成交供应商应在采购人付款前向采购人提供等额的合法有效发票，采购人在收到发票十个工作日内支付相应金额。成交供应商未及时向采购人开具发票的，采购人有权顺延付款时间，且不承担任何逾期付款违约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3）服务期间、服务范围内固定费用包干。本次采购服务金额包括但不限于提供服务产生的服务费、设备费、劳务费、管理费、验收费、税金、风险、保险等费用，除固定包干费用外无需就本次服务向成交供应商或向任何第三方在任何时候、任何项目上支付任何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snapToGrid/>
          <w:color w:val="auto"/>
          <w:sz w:val="32"/>
          <w:szCs w:val="32"/>
          <w:highlight w:val="none"/>
          <w:lang w:val="en-US" w:eastAsia="zh-CN"/>
        </w:rPr>
      </w:pPr>
      <w:r>
        <w:rPr>
          <w:rFonts w:hint="default" w:ascii="Times New Roman" w:hAnsi="Times New Roman" w:eastAsia="仿宋" w:cs="Times New Roman"/>
          <w:b/>
          <w:bCs/>
          <w:i w:val="0"/>
          <w:iCs w:val="0"/>
          <w:color w:val="auto"/>
          <w:sz w:val="32"/>
          <w:szCs w:val="32"/>
          <w:highlight w:val="none"/>
          <w:u w:val="none"/>
          <w:lang w:val="en-US" w:eastAsia="zh-CN"/>
        </w:rPr>
        <w:t>4.履约保证金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lang w:eastAsia="zh-CN"/>
        </w:rPr>
      </w:pP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lang w:val="en-US" w:eastAsia="zh-CN"/>
        </w:rPr>
        <w:t>1</w:t>
      </w: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rPr>
        <w:t>成交供应商须于签订合同</w:t>
      </w:r>
      <w:r>
        <w:rPr>
          <w:rFonts w:hint="default" w:ascii="Times New Roman" w:hAnsi="Times New Roman" w:eastAsia="仿宋" w:cs="Times New Roman"/>
          <w:snapToGrid/>
          <w:color w:val="auto"/>
          <w:sz w:val="32"/>
          <w:szCs w:val="32"/>
          <w:highlight w:val="none"/>
          <w:lang w:eastAsia="zh-CN"/>
        </w:rPr>
        <w:t>后</w:t>
      </w:r>
      <w:r>
        <w:rPr>
          <w:rFonts w:hint="default" w:ascii="Times New Roman" w:hAnsi="Times New Roman" w:eastAsia="仿宋" w:cs="Times New Roman"/>
          <w:snapToGrid/>
          <w:color w:val="auto"/>
          <w:sz w:val="32"/>
          <w:szCs w:val="32"/>
          <w:highlight w:val="none"/>
          <w:lang w:val="en-US" w:eastAsia="zh-CN"/>
        </w:rPr>
        <w:t>5个工作日内，</w:t>
      </w:r>
      <w:r>
        <w:rPr>
          <w:rFonts w:hint="default" w:ascii="Times New Roman" w:hAnsi="Times New Roman" w:eastAsia="仿宋" w:cs="Times New Roman"/>
          <w:snapToGrid/>
          <w:color w:val="auto"/>
          <w:sz w:val="32"/>
          <w:szCs w:val="32"/>
          <w:highlight w:val="none"/>
        </w:rPr>
        <w:t>将本项目成交</w:t>
      </w:r>
      <w:r>
        <w:rPr>
          <w:rFonts w:hint="default" w:ascii="Times New Roman" w:hAnsi="Times New Roman" w:eastAsia="仿宋" w:cs="Times New Roman"/>
          <w:snapToGrid/>
          <w:color w:val="auto"/>
          <w:sz w:val="32"/>
          <w:szCs w:val="32"/>
          <w:highlight w:val="none"/>
          <w:lang w:val="en-US" w:eastAsia="zh-CN"/>
        </w:rPr>
        <w:t>总</w:t>
      </w:r>
      <w:r>
        <w:rPr>
          <w:rFonts w:hint="default" w:ascii="Times New Roman" w:hAnsi="Times New Roman" w:eastAsia="仿宋" w:cs="Times New Roman"/>
          <w:snapToGrid/>
          <w:color w:val="auto"/>
          <w:sz w:val="32"/>
          <w:szCs w:val="32"/>
          <w:highlight w:val="none"/>
        </w:rPr>
        <w:t>金额</w:t>
      </w:r>
      <w:r>
        <w:rPr>
          <w:rFonts w:hint="default" w:ascii="Times New Roman" w:hAnsi="Times New Roman" w:eastAsia="仿宋" w:cs="Times New Roman"/>
          <w:snapToGrid/>
          <w:color w:val="auto"/>
          <w:sz w:val="32"/>
          <w:szCs w:val="32"/>
          <w:highlight w:val="none"/>
          <w:lang w:val="en-US"/>
        </w:rPr>
        <w:t>5</w:t>
      </w:r>
      <w:r>
        <w:rPr>
          <w:rFonts w:hint="default" w:ascii="Times New Roman" w:hAnsi="Times New Roman" w:eastAsia="仿宋" w:cs="Times New Roman"/>
          <w:snapToGrid/>
          <w:color w:val="auto"/>
          <w:sz w:val="32"/>
          <w:szCs w:val="32"/>
          <w:highlight w:val="none"/>
        </w:rPr>
        <w:t>%的履约保证金（中小企业缴纳数额为成交</w:t>
      </w:r>
      <w:r>
        <w:rPr>
          <w:rFonts w:hint="default" w:ascii="Times New Roman" w:hAnsi="Times New Roman" w:eastAsia="仿宋" w:cs="Times New Roman"/>
          <w:snapToGrid/>
          <w:color w:val="auto"/>
          <w:sz w:val="32"/>
          <w:szCs w:val="32"/>
          <w:highlight w:val="none"/>
          <w:lang w:val="en-US" w:eastAsia="zh-CN"/>
        </w:rPr>
        <w:t>总</w:t>
      </w:r>
      <w:r>
        <w:rPr>
          <w:rFonts w:hint="default" w:ascii="Times New Roman" w:hAnsi="Times New Roman" w:eastAsia="仿宋" w:cs="Times New Roman"/>
          <w:snapToGrid/>
          <w:color w:val="auto"/>
          <w:sz w:val="32"/>
          <w:szCs w:val="32"/>
          <w:highlight w:val="none"/>
        </w:rPr>
        <w:t>金额的2%）</w:t>
      </w:r>
      <w:r>
        <w:rPr>
          <w:rFonts w:hint="default" w:ascii="Times New Roman" w:hAnsi="Times New Roman" w:eastAsia="仿宋" w:cs="Times New Roman"/>
          <w:snapToGrid/>
          <w:color w:val="auto"/>
          <w:sz w:val="32"/>
          <w:szCs w:val="32"/>
          <w:highlight w:val="none"/>
          <w:lang w:eastAsia="zh-CN"/>
        </w:rPr>
        <w:t>以支票、汇票、本票、金融机构出具的保函等非现金形式缴纳至采购人银行账户。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rPr>
      </w:pPr>
      <w:r>
        <w:rPr>
          <w:rFonts w:hint="default" w:ascii="Times New Roman" w:hAnsi="Times New Roman" w:eastAsia="仿宋" w:cs="Times New Roman"/>
          <w:snapToGrid/>
          <w:color w:val="auto"/>
          <w:sz w:val="32"/>
          <w:szCs w:val="32"/>
          <w:highlight w:val="none"/>
          <w:lang w:val="en-US" w:eastAsia="zh-CN"/>
        </w:rPr>
        <w:t>（2）</w:t>
      </w:r>
      <w:r>
        <w:rPr>
          <w:rFonts w:hint="default" w:ascii="Times New Roman" w:hAnsi="Times New Roman" w:eastAsia="仿宋" w:cs="Times New Roman"/>
          <w:snapToGrid/>
          <w:color w:val="auto"/>
          <w:sz w:val="32"/>
          <w:szCs w:val="32"/>
          <w:highlight w:val="none"/>
        </w:rPr>
        <w:t>签订合同后，如成交供应商不按双方签订的合同规定履约，则</w:t>
      </w:r>
      <w:r>
        <w:rPr>
          <w:rFonts w:hint="default" w:ascii="Times New Roman" w:hAnsi="Times New Roman" w:eastAsia="仿宋" w:cs="Times New Roman"/>
          <w:snapToGrid/>
          <w:color w:val="auto"/>
          <w:sz w:val="32"/>
          <w:szCs w:val="32"/>
          <w:highlight w:val="none"/>
          <w:lang w:val="en-US" w:eastAsia="zh-CN"/>
        </w:rPr>
        <w:t>采购人有权</w:t>
      </w:r>
      <w:r>
        <w:rPr>
          <w:rFonts w:hint="default" w:ascii="Times New Roman" w:hAnsi="Times New Roman" w:eastAsia="仿宋" w:cs="Times New Roman"/>
          <w:snapToGrid/>
          <w:color w:val="auto"/>
          <w:sz w:val="32"/>
          <w:szCs w:val="32"/>
          <w:highlight w:val="none"/>
        </w:rPr>
        <w:t>没收其全部履约保证金，履约保证金不足以赔偿</w:t>
      </w:r>
      <w:r>
        <w:rPr>
          <w:rFonts w:hint="default" w:ascii="Times New Roman" w:hAnsi="Times New Roman" w:eastAsia="仿宋" w:cs="Times New Roman"/>
          <w:snapToGrid/>
          <w:color w:val="auto"/>
          <w:sz w:val="32"/>
          <w:szCs w:val="32"/>
          <w:highlight w:val="none"/>
          <w:lang w:val="en-US" w:eastAsia="zh-CN"/>
        </w:rPr>
        <w:t>采购人</w:t>
      </w:r>
      <w:r>
        <w:rPr>
          <w:rFonts w:hint="default" w:ascii="Times New Roman" w:hAnsi="Times New Roman" w:eastAsia="仿宋" w:cs="Times New Roman"/>
          <w:snapToGrid/>
          <w:color w:val="auto"/>
          <w:sz w:val="32"/>
          <w:szCs w:val="32"/>
          <w:highlight w:val="none"/>
        </w:rPr>
        <w:t>损失的，按实际损失赔偿。包括</w:t>
      </w:r>
      <w:r>
        <w:rPr>
          <w:rFonts w:hint="default" w:ascii="Times New Roman" w:hAnsi="Times New Roman" w:eastAsia="仿宋" w:cs="Times New Roman"/>
          <w:snapToGrid/>
          <w:color w:val="auto"/>
          <w:sz w:val="32"/>
          <w:szCs w:val="32"/>
          <w:highlight w:val="none"/>
          <w:lang w:val="en-US" w:eastAsia="zh-CN"/>
        </w:rPr>
        <w:t>采购人</w:t>
      </w:r>
      <w:r>
        <w:rPr>
          <w:rFonts w:hint="default" w:ascii="Times New Roman" w:hAnsi="Times New Roman" w:eastAsia="仿宋" w:cs="Times New Roman"/>
          <w:snapToGrid/>
          <w:color w:val="auto"/>
          <w:sz w:val="32"/>
          <w:szCs w:val="32"/>
          <w:highlight w:val="none"/>
        </w:rPr>
        <w:t>遭受的全部直接经济损失、间接损失及为此支出的合理费用（包括但不限于为此支出的调查费、诉讼费、保全费、保全保险费、公证费、律师费、差旅费等）。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rPr>
      </w:pPr>
      <w:r>
        <w:rPr>
          <w:rFonts w:hint="default" w:ascii="Times New Roman" w:hAnsi="Times New Roman" w:eastAsia="仿宋" w:cs="Times New Roman"/>
          <w:b w:val="0"/>
          <w:bCs w:val="0"/>
          <w:i w:val="0"/>
          <w:iCs w:val="0"/>
          <w:color w:val="auto"/>
          <w:sz w:val="32"/>
          <w:szCs w:val="32"/>
          <w:highlight w:val="none"/>
          <w:u w:val="none"/>
          <w:lang w:val="en-US" w:eastAsia="zh-CN"/>
        </w:rPr>
        <w:t>（3）</w:t>
      </w:r>
      <w:r>
        <w:rPr>
          <w:rFonts w:hint="default" w:ascii="Times New Roman" w:hAnsi="Times New Roman" w:eastAsia="仿宋" w:cs="Times New Roman"/>
          <w:snapToGrid/>
          <w:color w:val="auto"/>
          <w:sz w:val="32"/>
          <w:szCs w:val="32"/>
          <w:highlight w:val="none"/>
        </w:rPr>
        <w:t>履约保证金在成交供应商按合同约定服务验收合格后，由成交供应商向采购人提供《政府采购项目履约保证金退付意见书》，采购人在收到合格材料后</w:t>
      </w:r>
      <w:r>
        <w:rPr>
          <w:rFonts w:hint="default" w:ascii="Times New Roman" w:hAnsi="Times New Roman" w:eastAsia="仿宋" w:cs="Times New Roman"/>
          <w:snapToGrid/>
          <w:color w:val="auto"/>
          <w:sz w:val="32"/>
          <w:szCs w:val="32"/>
          <w:highlight w:val="none"/>
          <w:lang w:val="en-US" w:eastAsia="zh-CN"/>
        </w:rPr>
        <w:t>5</w:t>
      </w:r>
      <w:r>
        <w:rPr>
          <w:rFonts w:hint="default" w:ascii="Times New Roman" w:hAnsi="Times New Roman" w:eastAsia="仿宋" w:cs="Times New Roman"/>
          <w:snapToGrid/>
          <w:color w:val="auto"/>
          <w:sz w:val="32"/>
          <w:szCs w:val="32"/>
          <w:highlight w:val="none"/>
        </w:rPr>
        <w:t>个工作日内以银行转帐方式如数退还。（不计利息）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lang w:eastAsia="zh-CN"/>
        </w:rPr>
      </w:pPr>
      <w:r>
        <w:rPr>
          <w:rFonts w:hint="default" w:ascii="Times New Roman" w:hAnsi="Times New Roman" w:eastAsia="仿宋" w:cs="Times New Roman"/>
          <w:snapToGrid/>
          <w:color w:val="auto"/>
          <w:sz w:val="32"/>
          <w:szCs w:val="32"/>
          <w:highlight w:val="none"/>
          <w:lang w:val="en-US" w:eastAsia="zh-CN"/>
        </w:rPr>
        <w:t>（4）</w:t>
      </w:r>
      <w:r>
        <w:rPr>
          <w:rFonts w:hint="default" w:ascii="Times New Roman" w:hAnsi="Times New Roman" w:eastAsia="仿宋" w:cs="Times New Roman"/>
          <w:snapToGrid/>
          <w:color w:val="auto"/>
          <w:sz w:val="32"/>
          <w:szCs w:val="32"/>
          <w:highlight w:val="none"/>
        </w:rPr>
        <w:t>在履约保证金退还日期前，若成交供应商的开户名称、开户银行、帐号有变动的，请</w:t>
      </w:r>
      <w:r>
        <w:rPr>
          <w:rFonts w:hint="default" w:ascii="Times New Roman" w:hAnsi="Times New Roman" w:eastAsia="仿宋" w:cs="Times New Roman"/>
          <w:snapToGrid/>
          <w:color w:val="auto"/>
          <w:sz w:val="32"/>
          <w:szCs w:val="32"/>
          <w:highlight w:val="none"/>
          <w:lang w:eastAsia="zh-CN"/>
        </w:rPr>
        <w:t>提前</w:t>
      </w:r>
      <w:r>
        <w:rPr>
          <w:rFonts w:hint="default" w:ascii="Times New Roman" w:hAnsi="Times New Roman" w:eastAsia="仿宋" w:cs="Times New Roman"/>
          <w:snapToGrid/>
          <w:color w:val="auto"/>
          <w:sz w:val="32"/>
          <w:szCs w:val="32"/>
          <w:highlight w:val="none"/>
          <w:lang w:val="en-US" w:eastAsia="zh-CN"/>
        </w:rPr>
        <w:t>5个工作日</w:t>
      </w:r>
      <w:r>
        <w:rPr>
          <w:rFonts w:hint="default" w:ascii="Times New Roman" w:hAnsi="Times New Roman" w:eastAsia="仿宋" w:cs="Times New Roman"/>
          <w:snapToGrid/>
          <w:color w:val="auto"/>
          <w:sz w:val="32"/>
          <w:szCs w:val="32"/>
          <w:highlight w:val="none"/>
        </w:rPr>
        <w:t>以书面形式通知采购人，否则由此产生的后果由成交供应商自负。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bCs/>
          <w:i w:val="0"/>
          <w:iCs w:val="0"/>
          <w:color w:val="auto"/>
          <w:sz w:val="32"/>
          <w:szCs w:val="32"/>
          <w:highlight w:val="none"/>
          <w:u w:val="none"/>
          <w:lang w:val="en-US" w:eastAsia="zh-CN"/>
        </w:rPr>
      </w:pPr>
      <w:r>
        <w:rPr>
          <w:rFonts w:hint="default" w:ascii="Times New Roman" w:hAnsi="Times New Roman" w:eastAsia="仿宋" w:cs="Times New Roman"/>
          <w:b/>
          <w:bCs/>
          <w:i w:val="0"/>
          <w:iCs w:val="0"/>
          <w:color w:val="auto"/>
          <w:sz w:val="32"/>
          <w:szCs w:val="32"/>
          <w:highlight w:val="none"/>
          <w:u w:val="none"/>
          <w:lang w:val="en-US" w:eastAsia="zh-CN"/>
        </w:rPr>
        <w:t>5.售后服务要求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rPr>
      </w:pP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lang w:val="en-US" w:eastAsia="zh-CN"/>
        </w:rPr>
        <w:t>1</w:t>
      </w: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rPr>
        <w:t>处理问题响应时间：</w:t>
      </w:r>
      <w:r>
        <w:rPr>
          <w:rFonts w:hint="default" w:ascii="Times New Roman" w:hAnsi="Times New Roman" w:eastAsia="仿宋" w:cs="Times New Roman"/>
          <w:snapToGrid/>
          <w:color w:val="auto"/>
          <w:sz w:val="32"/>
          <w:szCs w:val="32"/>
          <w:highlight w:val="none"/>
          <w:lang w:val="en-US" w:eastAsia="zh-CN"/>
        </w:rPr>
        <w:t>成交供应商在</w:t>
      </w:r>
      <w:r>
        <w:rPr>
          <w:rFonts w:hint="default" w:ascii="Times New Roman" w:hAnsi="Times New Roman" w:eastAsia="仿宋" w:cs="Times New Roman"/>
          <w:snapToGrid/>
          <w:color w:val="auto"/>
          <w:sz w:val="32"/>
          <w:szCs w:val="32"/>
          <w:highlight w:val="none"/>
        </w:rPr>
        <w:t>接到采购人处理问题通知后</w:t>
      </w:r>
      <w:r>
        <w:rPr>
          <w:rFonts w:hint="default" w:ascii="Times New Roman" w:hAnsi="Times New Roman" w:eastAsia="仿宋" w:cs="Times New Roman"/>
          <w:snapToGrid/>
          <w:color w:val="auto"/>
          <w:sz w:val="32"/>
          <w:szCs w:val="32"/>
          <w:highlight w:val="none"/>
          <w:lang w:val="en-US" w:eastAsia="zh-CN"/>
        </w:rPr>
        <w:t>务必</w:t>
      </w:r>
      <w:r>
        <w:rPr>
          <w:rFonts w:hint="default" w:ascii="Times New Roman" w:hAnsi="Times New Roman" w:eastAsia="仿宋" w:cs="Times New Roman"/>
          <w:snapToGrid/>
          <w:color w:val="auto"/>
          <w:sz w:val="32"/>
          <w:szCs w:val="32"/>
          <w:highlight w:val="none"/>
        </w:rPr>
        <w:t>24小时内到达采购人指定现场。成交供应商解决当次问题后应出具书面总结报告交给采购人。成交供应商超过上述时限不作出处理或不能作出有效处理的，应承担违约责任，采购人有权聘请第三方解决该问题，成交供应商需要赔偿采购人聘请第三方的费用。</w:t>
      </w:r>
    </w:p>
    <w:p>
      <w:pPr>
        <w:pStyle w:val="4"/>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sz w:val="32"/>
          <w:szCs w:val="32"/>
          <w:highlight w:val="none"/>
        </w:rPr>
        <w:t>成交供应商</w:t>
      </w:r>
      <w:r>
        <w:rPr>
          <w:rFonts w:hint="default" w:ascii="Times New Roman" w:hAnsi="Times New Roman" w:eastAsia="仿宋" w:cs="Times New Roman"/>
          <w:color w:val="auto"/>
          <w:sz w:val="32"/>
          <w:szCs w:val="32"/>
          <w:highlight w:val="none"/>
          <w:lang w:eastAsia="zh-CN"/>
        </w:rPr>
        <w:t>应提供</w:t>
      </w:r>
      <w:r>
        <w:rPr>
          <w:rFonts w:hint="default" w:ascii="Times New Roman" w:hAnsi="Times New Roman" w:eastAsia="仿宋" w:cs="Times New Roman"/>
          <w:color w:val="auto"/>
          <w:sz w:val="32"/>
          <w:szCs w:val="32"/>
          <w:highlight w:val="none"/>
        </w:rPr>
        <w:t>24小时电话热线。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rPr>
      </w:pP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lang w:val="en-US" w:eastAsia="zh-CN"/>
        </w:rPr>
        <w:t>2</w:t>
      </w: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rPr>
        <w:t>质量保证：成交供应商所提供的服务及服务内容必须与投标文件承诺相一致，有国家强制性标准的，必须符合国家强制性标准的规定。没有国家强制性标准但有行业强制性标准的，必须符合行业强制性标准的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rPr>
      </w:pP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lang w:val="en-US" w:eastAsia="zh-CN"/>
        </w:rPr>
        <w:t>3</w:t>
      </w:r>
      <w:r>
        <w:rPr>
          <w:rFonts w:hint="default" w:ascii="Times New Roman" w:hAnsi="Times New Roman" w:eastAsia="仿宋" w:cs="Times New Roman"/>
          <w:snapToGrid/>
          <w:color w:val="auto"/>
          <w:sz w:val="32"/>
          <w:szCs w:val="32"/>
          <w:highlight w:val="none"/>
          <w:lang w:eastAsia="zh-CN"/>
        </w:rPr>
        <w:t>）</w:t>
      </w:r>
      <w:r>
        <w:rPr>
          <w:rFonts w:hint="default" w:ascii="Times New Roman" w:hAnsi="Times New Roman" w:eastAsia="仿宋" w:cs="Times New Roman"/>
          <w:snapToGrid/>
          <w:color w:val="auto"/>
          <w:sz w:val="32"/>
          <w:szCs w:val="32"/>
          <w:highlight w:val="none"/>
        </w:rPr>
        <w:t>后续相关服务要求：</w:t>
      </w:r>
      <w:r>
        <w:rPr>
          <w:rFonts w:hint="default" w:ascii="Times New Roman" w:hAnsi="Times New Roman" w:eastAsia="仿宋" w:cs="Times New Roman"/>
          <w:snapToGrid/>
          <w:color w:val="auto"/>
          <w:sz w:val="32"/>
          <w:szCs w:val="32"/>
          <w:highlight w:val="none"/>
          <w:lang w:eastAsia="zh-CN"/>
        </w:rPr>
        <w:t>项目履约期内</w:t>
      </w:r>
      <w:r>
        <w:rPr>
          <w:rFonts w:hint="default" w:ascii="Times New Roman" w:hAnsi="Times New Roman" w:eastAsia="仿宋" w:cs="Times New Roman"/>
          <w:snapToGrid/>
          <w:color w:val="auto"/>
          <w:sz w:val="32"/>
          <w:szCs w:val="32"/>
          <w:highlight w:val="none"/>
        </w:rPr>
        <w:t>按采购人要求</w:t>
      </w:r>
      <w:r>
        <w:rPr>
          <w:rFonts w:hint="default" w:ascii="Times New Roman" w:hAnsi="Times New Roman" w:eastAsia="仿宋" w:cs="Times New Roman"/>
          <w:snapToGrid/>
          <w:color w:val="auto"/>
          <w:sz w:val="32"/>
          <w:szCs w:val="32"/>
          <w:highlight w:val="none"/>
          <w:lang w:val="en-US" w:eastAsia="zh-CN"/>
        </w:rPr>
        <w:t>及时</w:t>
      </w:r>
      <w:r>
        <w:rPr>
          <w:rFonts w:hint="default" w:ascii="Times New Roman" w:hAnsi="Times New Roman" w:eastAsia="仿宋" w:cs="Times New Roman"/>
          <w:snapToGrid/>
          <w:color w:val="auto"/>
          <w:sz w:val="32"/>
          <w:szCs w:val="32"/>
          <w:highlight w:val="none"/>
        </w:rPr>
        <w:t>提供相关咨询服务。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rPr>
      </w:pPr>
      <w:r>
        <w:rPr>
          <w:rFonts w:hint="default" w:ascii="Times New Roman" w:hAnsi="Times New Roman" w:eastAsia="仿宋" w:cs="Times New Roman"/>
          <w:snapToGrid/>
          <w:color w:val="auto"/>
          <w:sz w:val="32"/>
          <w:szCs w:val="32"/>
          <w:highlight w:val="none"/>
        </w:rPr>
        <w:t>4</w:t>
      </w:r>
      <w:r>
        <w:rPr>
          <w:rFonts w:hint="default" w:ascii="Times New Roman" w:hAnsi="Times New Roman" w:eastAsia="仿宋" w:cs="Times New Roman"/>
          <w:snapToGrid/>
          <w:color w:val="auto"/>
          <w:sz w:val="32"/>
          <w:szCs w:val="32"/>
          <w:highlight w:val="none"/>
          <w:lang w:val="en-US" w:eastAsia="zh-CN"/>
        </w:rPr>
        <w:t>.</w:t>
      </w:r>
      <w:r>
        <w:rPr>
          <w:rFonts w:hint="default" w:ascii="Times New Roman" w:hAnsi="Times New Roman" w:eastAsia="仿宋" w:cs="Times New Roman"/>
          <w:snapToGrid/>
          <w:color w:val="auto"/>
          <w:sz w:val="32"/>
          <w:szCs w:val="32"/>
          <w:highlight w:val="none"/>
        </w:rPr>
        <w:t>供应商必须在响应文件中提供具体的售后服务承诺。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napToGrid/>
          <w:color w:val="auto"/>
          <w:sz w:val="32"/>
          <w:szCs w:val="32"/>
          <w:highlight w:val="none"/>
        </w:rPr>
      </w:pPr>
      <w:r>
        <w:rPr>
          <w:rFonts w:hint="default" w:ascii="Times New Roman" w:hAnsi="Times New Roman" w:eastAsia="仿宋" w:cs="Times New Roman"/>
          <w:b/>
          <w:bCs/>
          <w:snapToGrid/>
          <w:color w:val="auto"/>
          <w:sz w:val="32"/>
          <w:szCs w:val="32"/>
          <w:highlight w:val="none"/>
          <w:lang w:val="en-US" w:eastAsia="zh-CN"/>
        </w:rPr>
        <w:t>6.</w:t>
      </w:r>
      <w:r>
        <w:rPr>
          <w:rFonts w:hint="default" w:ascii="Times New Roman" w:hAnsi="Times New Roman" w:eastAsia="仿宋" w:cs="Times New Roman"/>
          <w:b/>
          <w:bCs/>
          <w:snapToGrid/>
          <w:color w:val="auto"/>
          <w:sz w:val="32"/>
          <w:szCs w:val="32"/>
          <w:highlight w:val="none"/>
        </w:rPr>
        <w:t>其他要求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rPr>
      </w:pPr>
      <w:r>
        <w:rPr>
          <w:rFonts w:hint="default" w:ascii="Times New Roman" w:hAnsi="Times New Roman" w:eastAsia="仿宋" w:cs="Times New Roman"/>
          <w:snapToGrid/>
          <w:color w:val="auto"/>
          <w:sz w:val="32"/>
          <w:szCs w:val="32"/>
          <w:highlight w:val="none"/>
          <w:lang w:val="en-US" w:eastAsia="zh-CN"/>
        </w:rPr>
        <w:t>（1）</w:t>
      </w:r>
      <w:r>
        <w:rPr>
          <w:rFonts w:hint="default" w:ascii="Times New Roman" w:hAnsi="Times New Roman" w:eastAsia="仿宋" w:cs="Times New Roman"/>
          <w:snapToGrid/>
          <w:color w:val="auto"/>
          <w:sz w:val="32"/>
          <w:szCs w:val="32"/>
          <w:highlight w:val="none"/>
        </w:rPr>
        <w:t>供应商须配备与其承担技术服务工作的相关专业技术人员，响应文件需提供</w:t>
      </w:r>
      <w:r>
        <w:rPr>
          <w:rFonts w:hint="default" w:ascii="Times New Roman" w:hAnsi="Times New Roman" w:eastAsia="仿宋" w:cs="Times New Roman"/>
          <w:snapToGrid/>
          <w:color w:val="auto"/>
          <w:sz w:val="32"/>
          <w:szCs w:val="32"/>
          <w:highlight w:val="none"/>
          <w:lang w:eastAsia="zh-CN"/>
        </w:rPr>
        <w:t>拟投入</w:t>
      </w:r>
      <w:r>
        <w:rPr>
          <w:rFonts w:hint="default" w:ascii="Times New Roman" w:hAnsi="Times New Roman" w:eastAsia="仿宋" w:cs="Times New Roman"/>
          <w:snapToGrid/>
          <w:color w:val="auto"/>
          <w:sz w:val="32"/>
          <w:szCs w:val="32"/>
          <w:highlight w:val="none"/>
        </w:rPr>
        <w:t>人员</w:t>
      </w:r>
      <w:r>
        <w:rPr>
          <w:rFonts w:hint="default" w:ascii="Times New Roman" w:hAnsi="Times New Roman" w:eastAsia="仿宋" w:cs="Times New Roman"/>
          <w:snapToGrid/>
          <w:color w:val="auto"/>
          <w:sz w:val="32"/>
          <w:szCs w:val="32"/>
          <w:highlight w:val="none"/>
          <w:lang w:eastAsia="zh-CN"/>
        </w:rPr>
        <w:t>清单、</w:t>
      </w:r>
      <w:r>
        <w:rPr>
          <w:rFonts w:hint="default" w:ascii="Times New Roman" w:hAnsi="Times New Roman" w:eastAsia="仿宋" w:cs="Times New Roman"/>
          <w:snapToGrid/>
          <w:color w:val="auto"/>
          <w:sz w:val="32"/>
          <w:szCs w:val="32"/>
          <w:highlight w:val="none"/>
        </w:rPr>
        <w:t>职称证书等证明材料。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z w:val="32"/>
          <w:szCs w:val="32"/>
          <w:highlight w:val="none"/>
        </w:rPr>
      </w:pPr>
      <w:r>
        <w:rPr>
          <w:rFonts w:hint="default" w:ascii="Times New Roman" w:hAnsi="Times New Roman" w:eastAsia="仿宋" w:cs="Times New Roman"/>
          <w:snapToGrid/>
          <w:color w:val="auto"/>
          <w:sz w:val="32"/>
          <w:szCs w:val="32"/>
          <w:highlight w:val="none"/>
          <w:lang w:val="en-US" w:eastAsia="zh-CN"/>
        </w:rPr>
        <w:t>（2）</w:t>
      </w:r>
      <w:r>
        <w:rPr>
          <w:rFonts w:hint="default" w:ascii="Times New Roman" w:hAnsi="Times New Roman" w:eastAsia="仿宋" w:cs="Times New Roman"/>
          <w:snapToGrid/>
          <w:color w:val="auto"/>
          <w:sz w:val="32"/>
          <w:szCs w:val="32"/>
          <w:highlight w:val="none"/>
        </w:rPr>
        <w:t>如果</w:t>
      </w:r>
      <w:r>
        <w:rPr>
          <w:rFonts w:hint="default" w:ascii="Times New Roman" w:hAnsi="Times New Roman" w:eastAsia="仿宋" w:cs="Times New Roman"/>
          <w:snapToGrid/>
          <w:color w:val="auto"/>
          <w:sz w:val="32"/>
          <w:szCs w:val="32"/>
          <w:highlight w:val="none"/>
          <w:lang w:eastAsia="zh-CN"/>
        </w:rPr>
        <w:t>成交</w:t>
      </w:r>
      <w:r>
        <w:rPr>
          <w:rFonts w:hint="default" w:ascii="Times New Roman" w:hAnsi="Times New Roman" w:eastAsia="仿宋" w:cs="Times New Roman"/>
          <w:snapToGrid/>
          <w:color w:val="auto"/>
          <w:sz w:val="32"/>
          <w:szCs w:val="32"/>
          <w:highlight w:val="none"/>
        </w:rPr>
        <w:t>供应商队伍发生重大变更导致无法按要求开展项目任务或者发生重大责任事故的，采购人有权终止委托。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i w:val="0"/>
          <w:iCs w:val="0"/>
          <w:color w:val="auto"/>
          <w:sz w:val="32"/>
          <w:szCs w:val="32"/>
          <w:highlight w:val="none"/>
          <w:u w:val="none"/>
          <w:lang w:val="en-US" w:eastAsia="zh-CN"/>
        </w:rPr>
      </w:pPr>
      <w:r>
        <w:rPr>
          <w:rFonts w:hint="default" w:ascii="Times New Roman" w:hAnsi="Times New Roman" w:eastAsia="仿宋" w:cs="Times New Roman"/>
          <w:snapToGrid/>
          <w:color w:val="auto"/>
          <w:sz w:val="32"/>
          <w:szCs w:val="32"/>
          <w:highlight w:val="none"/>
          <w:lang w:val="en-US" w:eastAsia="zh-CN"/>
        </w:rPr>
        <w:t>（3）</w:t>
      </w:r>
      <w:r>
        <w:rPr>
          <w:rFonts w:hint="default" w:ascii="Times New Roman" w:hAnsi="Times New Roman" w:eastAsia="仿宋" w:cs="Times New Roman"/>
          <w:snapToGrid/>
          <w:color w:val="auto"/>
          <w:sz w:val="32"/>
          <w:szCs w:val="32"/>
          <w:highlight w:val="none"/>
        </w:rPr>
        <w:t>供应商竞标时应承诺，所有光纤通讯线路在租用期内，如采购人由于工作需要，变更光纤接入地点的，成交供应商负责提供线路迁移，满足迁移后带宽需求。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方正小标宋_GBK" w:cs="Times New Roman"/>
          <w:i w:val="0"/>
          <w:iCs w:val="0"/>
          <w:color w:val="auto"/>
          <w:kern w:val="2"/>
          <w:sz w:val="32"/>
          <w:szCs w:val="32"/>
          <w:highlight w:val="none"/>
          <w:lang w:val="en-US" w:eastAsia="zh-CN" w:bidi="ar-SA"/>
        </w:rPr>
      </w:pPr>
      <w:r>
        <w:rPr>
          <w:rFonts w:hint="eastAsia" w:ascii="Times New Roman" w:hAnsi="Times New Roman" w:eastAsia="方正小标宋_GBK" w:cs="Times New Roman"/>
          <w:i w:val="0"/>
          <w:iCs w:val="0"/>
          <w:color w:val="auto"/>
          <w:kern w:val="2"/>
          <w:sz w:val="32"/>
          <w:szCs w:val="32"/>
          <w:highlight w:val="none"/>
          <w:lang w:val="en-US" w:eastAsia="zh-CN" w:bidi="ar-SA"/>
        </w:rPr>
        <w:t>四</w:t>
      </w:r>
      <w:r>
        <w:rPr>
          <w:rFonts w:hint="default" w:ascii="Times New Roman" w:hAnsi="Times New Roman" w:eastAsia="方正小标宋_GBK" w:cs="Times New Roman"/>
          <w:i w:val="0"/>
          <w:iCs w:val="0"/>
          <w:color w:val="auto"/>
          <w:kern w:val="2"/>
          <w:sz w:val="32"/>
          <w:szCs w:val="32"/>
          <w:highlight w:val="none"/>
          <w:lang w:val="en-US" w:eastAsia="zh-CN" w:bidi="ar-SA"/>
        </w:rPr>
        <w:t>、供应商提交材料要求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参与报价的供应商按照如下要求提供材料，除</w:t>
      </w:r>
      <w:r>
        <w:rPr>
          <w:rFonts w:hint="eastAsia" w:ascii="Times New Roman" w:hAnsi="Times New Roman" w:eastAsia="仿宋" w:cs="Times New Roman"/>
          <w:b w:val="0"/>
          <w:bCs w:val="0"/>
          <w:i w:val="0"/>
          <w:iCs w:val="0"/>
          <w:color w:val="auto"/>
          <w:sz w:val="32"/>
          <w:szCs w:val="32"/>
          <w:highlight w:val="none"/>
          <w:u w:val="none"/>
          <w:lang w:val="en-US" w:eastAsia="zh-CN"/>
        </w:rPr>
        <w:t>“</w:t>
      </w:r>
      <w:r>
        <w:rPr>
          <w:rFonts w:hint="default" w:ascii="Times New Roman" w:hAnsi="Times New Roman" w:eastAsia="仿宋" w:cs="Times New Roman"/>
          <w:b w:val="0"/>
          <w:bCs w:val="0"/>
          <w:i w:val="0"/>
          <w:iCs w:val="0"/>
          <w:color w:val="auto"/>
          <w:sz w:val="32"/>
          <w:szCs w:val="32"/>
          <w:highlight w:val="none"/>
          <w:u w:val="none"/>
          <w:lang w:val="en-US" w:eastAsia="zh-CN"/>
        </w:rPr>
        <w:t>如有请提供</w:t>
      </w:r>
      <w:r>
        <w:rPr>
          <w:rFonts w:hint="eastAsia" w:ascii="Times New Roman" w:hAnsi="Times New Roman" w:eastAsia="仿宋" w:cs="Times New Roman"/>
          <w:b w:val="0"/>
          <w:bCs w:val="0"/>
          <w:i w:val="0"/>
          <w:iCs w:val="0"/>
          <w:color w:val="auto"/>
          <w:sz w:val="32"/>
          <w:szCs w:val="32"/>
          <w:highlight w:val="none"/>
          <w:u w:val="none"/>
          <w:lang w:val="en-US" w:eastAsia="zh-CN"/>
        </w:rPr>
        <w:t>”</w:t>
      </w:r>
      <w:r>
        <w:rPr>
          <w:rFonts w:hint="default" w:ascii="Times New Roman" w:hAnsi="Times New Roman" w:eastAsia="仿宋" w:cs="Times New Roman"/>
          <w:b w:val="0"/>
          <w:bCs w:val="0"/>
          <w:i w:val="0"/>
          <w:iCs w:val="0"/>
          <w:color w:val="auto"/>
          <w:sz w:val="32"/>
          <w:szCs w:val="32"/>
          <w:highlight w:val="none"/>
          <w:u w:val="none"/>
          <w:lang w:val="en-US" w:eastAsia="zh-CN"/>
        </w:rPr>
        <w:t>字样的材料可根据实际情况提交外，其余均为必须提供的材料，如缺失的，视为无效报价文件处理。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（一）有效的营业执照或事业单位法人证书复印件（须盖公章）；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（二）有效的企业法定代表人（负责人）身份证正反面复印件（须盖公章）；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（三）近3年内在经营活动中没有重大违法记录的书面声明（须盖公章），有行贿犯罪记录的不得参与本次采购活动；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（四）关于本项目的报价书（须盖公章）；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（五）需求响应表（须盖公章）；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（六）拟投入人员清单、职称证书等证明材料（格式自拟，须盖公章）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（七）</w:t>
      </w:r>
      <w:r>
        <w:rPr>
          <w:rFonts w:hint="default" w:ascii="Times New Roman" w:hAnsi="Times New Roman" w:eastAsia="仿宋" w:cs="Times New Roman"/>
          <w:snapToGrid/>
          <w:color w:val="auto"/>
          <w:sz w:val="32"/>
          <w:szCs w:val="32"/>
          <w:highlight w:val="none"/>
        </w:rPr>
        <w:t>供应商</w:t>
      </w:r>
      <w:r>
        <w:rPr>
          <w:rFonts w:hint="default" w:ascii="Times New Roman" w:hAnsi="Times New Roman" w:eastAsia="仿宋" w:cs="Times New Roman"/>
          <w:snapToGrid/>
          <w:color w:val="auto"/>
          <w:sz w:val="32"/>
          <w:szCs w:val="32"/>
          <w:highlight w:val="none"/>
          <w:lang w:eastAsia="zh-CN"/>
        </w:rPr>
        <w:t>应充分结合项目需求，</w:t>
      </w:r>
      <w:r>
        <w:rPr>
          <w:rFonts w:hint="default" w:ascii="Times New Roman" w:hAnsi="Times New Roman" w:eastAsia="仿宋" w:cs="Times New Roman"/>
          <w:snapToGrid/>
          <w:color w:val="auto"/>
          <w:sz w:val="32"/>
          <w:szCs w:val="32"/>
          <w:highlight w:val="none"/>
        </w:rPr>
        <w:t>提供</w:t>
      </w:r>
      <w:r>
        <w:rPr>
          <w:rFonts w:hint="default" w:ascii="Times New Roman" w:hAnsi="Times New Roman" w:eastAsia="仿宋" w:cs="Times New Roman"/>
          <w:snapToGrid/>
          <w:color w:val="auto"/>
          <w:sz w:val="32"/>
          <w:szCs w:val="32"/>
          <w:highlight w:val="none"/>
          <w:lang w:eastAsia="zh-CN"/>
        </w:rPr>
        <w:t>针对本</w:t>
      </w:r>
      <w:r>
        <w:rPr>
          <w:rFonts w:hint="default" w:ascii="Times New Roman" w:hAnsi="Times New Roman" w:eastAsia="仿宋" w:cs="Times New Roman"/>
          <w:snapToGrid/>
          <w:color w:val="auto"/>
          <w:sz w:val="32"/>
          <w:szCs w:val="32"/>
          <w:highlight w:val="none"/>
        </w:rPr>
        <w:t>项目</w:t>
      </w:r>
      <w:r>
        <w:rPr>
          <w:rFonts w:hint="default" w:ascii="Times New Roman" w:hAnsi="Times New Roman" w:eastAsia="仿宋" w:cs="Times New Roman"/>
          <w:snapToGrid/>
          <w:color w:val="auto"/>
          <w:sz w:val="32"/>
          <w:szCs w:val="32"/>
          <w:highlight w:val="none"/>
          <w:lang w:eastAsia="zh-CN"/>
        </w:rPr>
        <w:t>的</w:t>
      </w:r>
      <w:r>
        <w:rPr>
          <w:rFonts w:hint="default" w:ascii="Times New Roman" w:hAnsi="Times New Roman" w:eastAsia="仿宋" w:cs="Times New Roman"/>
          <w:b w:val="0"/>
          <w:bCs w:val="0"/>
          <w:i w:val="0"/>
          <w:iCs w:val="0"/>
          <w:color w:val="auto"/>
          <w:sz w:val="32"/>
          <w:szCs w:val="32"/>
          <w:highlight w:val="none"/>
          <w:u w:val="none"/>
          <w:lang w:val="en-US" w:eastAsia="zh-CN"/>
        </w:rPr>
        <w:t>具体售后服务承诺（格式自拟，须盖公章）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（八）</w:t>
      </w:r>
      <w:r>
        <w:rPr>
          <w:rFonts w:hint="default" w:ascii="Times New Roman" w:hAnsi="Times New Roman" w:eastAsia="仿宋" w:cs="Times New Roman"/>
          <w:snapToGrid/>
          <w:color w:val="auto"/>
          <w:sz w:val="32"/>
          <w:szCs w:val="32"/>
          <w:highlight w:val="none"/>
        </w:rPr>
        <w:t>供应商</w:t>
      </w:r>
      <w:r>
        <w:rPr>
          <w:rFonts w:hint="default" w:ascii="Times New Roman" w:hAnsi="Times New Roman" w:eastAsia="仿宋" w:cs="Times New Roman"/>
          <w:snapToGrid/>
          <w:color w:val="auto"/>
          <w:sz w:val="32"/>
          <w:szCs w:val="32"/>
          <w:highlight w:val="none"/>
          <w:lang w:eastAsia="zh-CN"/>
        </w:rPr>
        <w:t>应充分结合项目需求，</w:t>
      </w:r>
      <w:r>
        <w:rPr>
          <w:rFonts w:hint="default" w:ascii="Times New Roman" w:hAnsi="Times New Roman" w:eastAsia="仿宋" w:cs="Times New Roman"/>
          <w:snapToGrid/>
          <w:color w:val="auto"/>
          <w:sz w:val="32"/>
          <w:szCs w:val="32"/>
          <w:highlight w:val="none"/>
        </w:rPr>
        <w:t>提供</w:t>
      </w:r>
      <w:r>
        <w:rPr>
          <w:rFonts w:hint="default" w:ascii="Times New Roman" w:hAnsi="Times New Roman" w:eastAsia="仿宋" w:cs="Times New Roman"/>
          <w:snapToGrid/>
          <w:color w:val="auto"/>
          <w:sz w:val="32"/>
          <w:szCs w:val="32"/>
          <w:highlight w:val="none"/>
          <w:lang w:eastAsia="zh-CN"/>
        </w:rPr>
        <w:t>针对本</w:t>
      </w:r>
      <w:r>
        <w:rPr>
          <w:rFonts w:hint="default" w:ascii="Times New Roman" w:hAnsi="Times New Roman" w:eastAsia="仿宋" w:cs="Times New Roman"/>
          <w:snapToGrid/>
          <w:color w:val="auto"/>
          <w:sz w:val="32"/>
          <w:szCs w:val="32"/>
          <w:highlight w:val="none"/>
        </w:rPr>
        <w:t>项目</w:t>
      </w:r>
      <w:r>
        <w:rPr>
          <w:rFonts w:hint="default" w:ascii="Times New Roman" w:hAnsi="Times New Roman" w:eastAsia="仿宋" w:cs="Times New Roman"/>
          <w:b w:val="0"/>
          <w:bCs w:val="0"/>
          <w:i w:val="0"/>
          <w:iCs w:val="0"/>
          <w:color w:val="auto"/>
          <w:sz w:val="32"/>
          <w:szCs w:val="32"/>
          <w:highlight w:val="none"/>
          <w:u w:val="none"/>
          <w:lang w:val="en-US" w:eastAsia="zh-CN"/>
        </w:rPr>
        <w:t>线路迁移承诺书（格式自拟，须盖公章）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（九）关于本项目的投标人廉洁承诺书（须盖公章）；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（十）信息安全承诺书（须盖公章）；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 w:cs="Times New Roman"/>
          <w:b w:val="0"/>
          <w:bCs w:val="0"/>
          <w:i w:val="0"/>
          <w:iCs w:val="0"/>
          <w:color w:val="auto"/>
          <w:sz w:val="32"/>
          <w:szCs w:val="32"/>
          <w:highlight w:val="none"/>
          <w:u w:val="none"/>
          <w:lang w:val="en-US" w:eastAsia="zh-CN"/>
        </w:rPr>
      </w:pPr>
      <w:r>
        <w:rPr>
          <w:rFonts w:hint="default" w:ascii="Times New Roman" w:hAnsi="Times New Roman" w:eastAsia="仿宋" w:cs="Times New Roman"/>
          <w:b w:val="0"/>
          <w:bCs w:val="0"/>
          <w:i w:val="0"/>
          <w:iCs w:val="0"/>
          <w:color w:val="auto"/>
          <w:sz w:val="32"/>
          <w:szCs w:val="32"/>
          <w:highlight w:val="none"/>
          <w:u w:val="none"/>
          <w:lang w:val="en-US" w:eastAsia="zh-CN"/>
        </w:rPr>
        <w:t>（十一）供应商认为需要提供的其他说明和资料（如有请提供）。</w:t>
      </w:r>
    </w:p>
    <w:p>
      <w:pPr>
        <w:keepNext w:val="0"/>
        <w:keepLines w:val="0"/>
        <w:pageBreakBefore w:val="0"/>
        <w:widowControl w:val="0"/>
        <w:numPr>
          <w:ilvl w:val="0"/>
          <w:numId w:val="0"/>
        </w:numPr>
        <w:kinsoku/>
        <w:wordWrap/>
        <w:overflowPunct/>
        <w:topLinePunct w:val="0"/>
        <w:autoSpaceDE/>
        <w:autoSpaceDN/>
        <w:bidi w:val="0"/>
        <w:adjustRightInd/>
        <w:spacing w:line="600" w:lineRule="exact"/>
        <w:jc w:val="both"/>
        <w:textAlignment w:val="auto"/>
        <w:rPr>
          <w:rFonts w:hint="default" w:ascii="Times New Roman" w:hAnsi="Times New Roman" w:eastAsia="仿宋"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附件：1.安装点位信息表</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1600" w:firstLineChars="5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2.项目报价书</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1600" w:firstLineChars="5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3.需求响应表</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1600" w:firstLineChars="5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4.投标人廉洁承诺书</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1600" w:firstLineChars="5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5.信息安全承诺书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60" w:firstLineChars="600"/>
        <w:jc w:val="both"/>
        <w:textAlignment w:val="auto"/>
        <w:rPr>
          <w:rFonts w:hint="default" w:ascii="Times New Roman" w:hAnsi="Times New Roman" w:eastAsia="仿宋" w:cs="Times New Roman"/>
          <w:color w:val="auto"/>
          <w:highlight w:val="none"/>
          <w:lang w:eastAsia="zh-CN"/>
        </w:rPr>
        <w:sectPr>
          <w:footerReference r:id="rId5" w:type="first"/>
          <w:headerReference r:id="rId3" w:type="default"/>
          <w:footerReference r:id="rId4" w:type="default"/>
          <w:pgSz w:w="11906" w:h="16838"/>
          <w:pgMar w:top="1440" w:right="1361" w:bottom="1701" w:left="1474" w:header="851" w:footer="992" w:gutter="0"/>
          <w:pgNumType w:fmt="decimal" w:start="1"/>
          <w:cols w:space="720" w:num="1"/>
          <w:titlePg/>
          <w:rtlGutter w:val="0"/>
          <w:docGrid w:type="lines" w:linePitch="322" w:charSpace="0"/>
        </w:sectPr>
      </w:pPr>
    </w:p>
    <w:p>
      <w:pPr>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1.</w:t>
      </w:r>
      <w:r>
        <w:rPr>
          <w:rFonts w:hint="default" w:ascii="Times New Roman" w:hAnsi="Times New Roman" w:eastAsia="黑体" w:cs="Times New Roman"/>
          <w:color w:val="auto"/>
          <w:sz w:val="32"/>
          <w:szCs w:val="32"/>
          <w:highlight w:val="none"/>
          <w:lang w:eastAsia="zh-CN"/>
        </w:rPr>
        <w:t>安装点位信息表</w:t>
      </w:r>
    </w:p>
    <w:p>
      <w:pPr>
        <w:pStyle w:val="2"/>
        <w:rPr>
          <w:rFonts w:hint="default" w:ascii="Times New Roman" w:hAnsi="Times New Roman" w:cs="Times New Roman"/>
          <w:b/>
          <w:bCs/>
          <w:color w:val="auto"/>
          <w:sz w:val="21"/>
          <w:szCs w:val="21"/>
          <w:highlight w:val="none"/>
        </w:rPr>
      </w:pPr>
    </w:p>
    <w:p>
      <w:pPr>
        <w:tabs>
          <w:tab w:val="left" w:pos="921"/>
        </w:tabs>
        <w:spacing w:line="488" w:lineRule="exact"/>
        <w:jc w:val="center"/>
        <w:rPr>
          <w:rFonts w:hint="default" w:ascii="Times New Roman" w:hAnsi="Times New Roman" w:cs="Times New Roman"/>
          <w:color w:val="auto"/>
          <w:highlight w:val="none"/>
        </w:rPr>
      </w:pPr>
      <w:r>
        <w:rPr>
          <w:rFonts w:hint="default" w:ascii="Times New Roman" w:hAnsi="Times New Roman" w:cs="Times New Roman"/>
          <w:b/>
          <w:bCs/>
          <w:color w:val="auto"/>
          <w:sz w:val="24"/>
          <w:highlight w:val="none"/>
        </w:rPr>
        <w:t>表1 A类企业安装点位信息表</w:t>
      </w:r>
    </w:p>
    <w:tbl>
      <w:tblPr>
        <w:tblStyle w:val="7"/>
        <w:tblW w:w="102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744"/>
        <w:gridCol w:w="3185"/>
        <w:gridCol w:w="3060"/>
        <w:gridCol w:w="1005"/>
        <w:gridCol w:w="1054"/>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序号</w:t>
            </w:r>
          </w:p>
        </w:tc>
        <w:tc>
          <w:tcPr>
            <w:tcW w:w="74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所在地市</w:t>
            </w:r>
          </w:p>
        </w:tc>
        <w:tc>
          <w:tcPr>
            <w:tcW w:w="31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企业名称</w:t>
            </w:r>
          </w:p>
        </w:tc>
        <w:tc>
          <w:tcPr>
            <w:tcW w:w="306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企业地址</w:t>
            </w: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现有带宽（M）</w:t>
            </w:r>
          </w:p>
        </w:tc>
        <w:tc>
          <w:tcPr>
            <w:tcW w:w="105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摄像头数（个）</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74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桂林</w:t>
            </w: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荔浦县小五金企业协会</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荔浦县龙口电镀工业集中区电镀废水处理站</w:t>
            </w: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74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桂林利鑫金属制品有限公司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荔浦县马岭镇长水岭工业园区</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兴安县松平铁合金有限责任公司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兴安县溶江镇车田村</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兴安县银剑矿业有限责任公司</w:t>
            </w:r>
          </w:p>
        </w:tc>
        <w:tc>
          <w:tcPr>
            <w:tcW w:w="306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兴安县华江乡锐炜村委</w:t>
            </w:r>
          </w:p>
        </w:tc>
        <w:tc>
          <w:tcPr>
            <w:tcW w:w="1005" w:type="dxa"/>
            <w:tcBorders>
              <w:top w:val="single" w:color="auto" w:sz="4" w:space="0"/>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74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全州县天马铁合金有限公司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全州县枧塘乡芳塘村全州县工业集中区城南片区内</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74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广西桂林东丰冶金有限公司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全州工业集中区（城西区）</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74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全州县龙华铁合金有限公司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全州县枧塘乡狮子坪</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桂林灌阳恒丰金属科技有限公司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灌阳县文市工业集中区</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桂林灌阳翔云铁合金有限公司</w:t>
            </w:r>
          </w:p>
        </w:tc>
        <w:tc>
          <w:tcPr>
            <w:tcW w:w="306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灌阳县文市工业集中区</w:t>
            </w:r>
          </w:p>
        </w:tc>
        <w:tc>
          <w:tcPr>
            <w:tcW w:w="1005" w:type="dxa"/>
            <w:tcBorders>
              <w:top w:val="single" w:color="auto" w:sz="4" w:space="0"/>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74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广西灌阳县华兴冶炼有限公司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灌阳县文市工业集中区</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w:t>
            </w:r>
          </w:p>
        </w:tc>
        <w:tc>
          <w:tcPr>
            <w:tcW w:w="74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桂林兴盟铁合金有限责任公司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灌阳县文市工业集中区</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12</w:t>
            </w:r>
          </w:p>
        </w:tc>
        <w:tc>
          <w:tcPr>
            <w:tcW w:w="74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广西灌阳县银羽铁合金有限公司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灌阳县文市工业集中区</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13</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资源县锴源冶炼有限公司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资源县中峰乡枫木村李家山工业园</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14</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资源县灿利硅锰制品有限公司</w:t>
            </w:r>
          </w:p>
        </w:tc>
        <w:tc>
          <w:tcPr>
            <w:tcW w:w="306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资源县中峰乡枫木村李家山工业园</w:t>
            </w:r>
          </w:p>
        </w:tc>
        <w:tc>
          <w:tcPr>
            <w:tcW w:w="1005" w:type="dxa"/>
            <w:tcBorders>
              <w:top w:val="single" w:color="auto" w:sz="4" w:space="0"/>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15</w:t>
            </w:r>
          </w:p>
        </w:tc>
        <w:tc>
          <w:tcPr>
            <w:tcW w:w="74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资源兴达冶炼有限公司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资源县中峰乡枫木村李家山工业园</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16</w:t>
            </w:r>
          </w:p>
        </w:tc>
        <w:tc>
          <w:tcPr>
            <w:tcW w:w="74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资源县镧鑫冶炼有限公司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资源县中峰乡枫木村李家山工业园</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17</w:t>
            </w:r>
          </w:p>
        </w:tc>
        <w:tc>
          <w:tcPr>
            <w:tcW w:w="744"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w:t>
            </w: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广西靖西市一洲锰业有限公司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靖西市湖润镇新兴街165号</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6</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18</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靖西湘潭电化科技有限公司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靖西市湖润镇新兴街</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6</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19</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广西斯达特锰材料有限公司</w:t>
            </w:r>
          </w:p>
        </w:tc>
        <w:tc>
          <w:tcPr>
            <w:tcW w:w="306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靖西市湖润镇</w:t>
            </w:r>
          </w:p>
        </w:tc>
        <w:tc>
          <w:tcPr>
            <w:tcW w:w="1005" w:type="dxa"/>
            <w:tcBorders>
              <w:top w:val="single" w:color="auto" w:sz="4" w:space="0"/>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靖西市鑫源锰业有限公司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靖西市湖润镇城昌村锰工业园区</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21</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靖西市大西南锰业有限公司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百色市靖西市湖润镇城昌村</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6</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百色市光大锰业有限公司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百色市四塘镇工业园区内</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23</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百色市必晟矿业有限公司</w:t>
            </w:r>
          </w:p>
        </w:tc>
        <w:tc>
          <w:tcPr>
            <w:tcW w:w="306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百色市右江区六塘工业园区内</w:t>
            </w:r>
          </w:p>
        </w:tc>
        <w:tc>
          <w:tcPr>
            <w:tcW w:w="1005" w:type="dxa"/>
            <w:tcBorders>
              <w:top w:val="single" w:color="auto" w:sz="4" w:space="0"/>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24</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百色皓海碳素有限公司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百色市右江区四塘镇社马村</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6</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25</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广西百色市振鑫投资有限公司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百色市右江区禄源工业园区</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26</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百色中盛达硅钢有限公司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百色市右江区禄源工业园区</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27</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广西百色新中锰业有限公司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百色市右江区禄源工业园区</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28</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百色市明泰铁合金有限公司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百色市右江区禄源工业园区</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29</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百色皓海科技研发有限公司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百色市右江区四塘镇社马村</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30</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百色百矿发电有限公司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田阳县头塘镇新山铝产业示范园</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31</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广西百矿铝业有限公司 </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田阳县头塘镇新山铝产业示范园</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8</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广西德保鑫隆锰业有限公司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德保县峒奇工业园</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w:t>
            </w:r>
          </w:p>
        </w:tc>
        <w:tc>
          <w:tcPr>
            <w:tcW w:w="744"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德保浩元铭锰业有限公司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德保县足荣工业集中区五里湾片区</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34</w:t>
            </w:r>
          </w:p>
        </w:tc>
        <w:tc>
          <w:tcPr>
            <w:tcW w:w="74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广西田东晟锦新材料有限公司</w:t>
            </w:r>
          </w:p>
        </w:tc>
        <w:tc>
          <w:tcPr>
            <w:tcW w:w="306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田东县石化园区锦江集团内</w:t>
            </w:r>
          </w:p>
        </w:tc>
        <w:tc>
          <w:tcPr>
            <w:tcW w:w="1005"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35</w:t>
            </w:r>
          </w:p>
        </w:tc>
        <w:tc>
          <w:tcPr>
            <w:tcW w:w="7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河池</w:t>
            </w: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南丹县南方有色金属有限责任公司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南丹县车河镇工业园区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36</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广西华锡集团股份有限公司车河选矿厂</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广西南丹县车河镇</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37</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广西华锡集团股份有限公司再生资源分公司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河池市南丹县大厂镇大厂社区</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38</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广西高峰矿业有限责任公司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广西南丹县大厂镇</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39</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广西华锡集团股份有限公司铜坑矿</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南丹县大厂镇铜坑社区五片三小区1号</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40</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南丹县吉朗铟业有限公司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南丹县车河镇工业园区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11</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41</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南丹南国矿业有限公司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南丹县车河镇民行街25号</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p>
        </w:tc>
        <w:tc>
          <w:tcPr>
            <w:tcW w:w="7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来宾</w:t>
            </w: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广西中金岭南矿业有限责任公司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武宣县桐岭镇湾龙村</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8</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43</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广西联壮科技股份有限公司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广西来宾象州县象州镇城南工业园区</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9</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44</w:t>
            </w: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c>
          <w:tcPr>
            <w:tcW w:w="3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广西下田锰矿有限责任公司</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来宾市象州县象州镇下田村</w:t>
            </w:r>
          </w:p>
        </w:tc>
        <w:tc>
          <w:tcPr>
            <w:tcW w:w="100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45</w:t>
            </w:r>
          </w:p>
        </w:tc>
        <w:tc>
          <w:tcPr>
            <w:tcW w:w="744" w:type="dxa"/>
            <w:vMerge w:val="restart"/>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w:t>
            </w: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扶绥新宁海螺水泥有限责任公司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崇左市扶绥县新宁镇东环路5号</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7</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46</w:t>
            </w:r>
          </w:p>
        </w:tc>
        <w:tc>
          <w:tcPr>
            <w:tcW w:w="744"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中信大锰大新锰业有限公司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崇左市大新县下雷镇仁惠村弄江屯</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47</w:t>
            </w:r>
          </w:p>
        </w:tc>
        <w:tc>
          <w:tcPr>
            <w:tcW w:w="744"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中信大锰有限责任公司大新分公司 （二氧化锰）</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崇左市大新县下雷镇下雷街西北方向500米处</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48</w:t>
            </w:r>
          </w:p>
        </w:tc>
        <w:tc>
          <w:tcPr>
            <w:tcW w:w="744"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广西新振锰业集团有限公司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崇左市大新县桃城镇宝贤村价屯</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49</w:t>
            </w:r>
          </w:p>
        </w:tc>
        <w:tc>
          <w:tcPr>
            <w:tcW w:w="744"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大新金格锰业有限公司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崇左市大新县下雷镇仁惠村伏派屯</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50</w:t>
            </w:r>
          </w:p>
        </w:tc>
        <w:tc>
          <w:tcPr>
            <w:tcW w:w="744"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中信大锰矿业有限责任公司天等锰矿分公司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崇左市天等县东平镇东平村288号</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51</w:t>
            </w:r>
          </w:p>
        </w:tc>
        <w:tc>
          <w:tcPr>
            <w:tcW w:w="744"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广西沙钢锰业有限公司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崇左市天等县天等天宝北路540号</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52</w:t>
            </w:r>
          </w:p>
        </w:tc>
        <w:tc>
          <w:tcPr>
            <w:tcW w:w="744"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广西东泥天等水泥有限公司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天等县天等镇大隆村568县道北50米(平安大道)</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53</w:t>
            </w:r>
          </w:p>
        </w:tc>
        <w:tc>
          <w:tcPr>
            <w:tcW w:w="744"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中铝广西国盛稀土开发有限公司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崇左市城市工业园工业大道东8号</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54</w:t>
            </w:r>
          </w:p>
        </w:tc>
        <w:tc>
          <w:tcPr>
            <w:tcW w:w="744"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广西宁明东亚生物能源有限公司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崇左市宁明县城中镇花山路272号</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55</w:t>
            </w:r>
          </w:p>
        </w:tc>
        <w:tc>
          <w:tcPr>
            <w:tcW w:w="744"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广西一只桶环保科技有限公司</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崇左市中泰崇左产业园</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8"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56</w:t>
            </w:r>
          </w:p>
        </w:tc>
        <w:tc>
          <w:tcPr>
            <w:tcW w:w="74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z w:val="22"/>
                <w:highlight w:val="none"/>
              </w:rPr>
              <w:t>南宁市</w:t>
            </w:r>
          </w:p>
        </w:tc>
        <w:tc>
          <w:tcPr>
            <w:tcW w:w="3185"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z w:val="22"/>
                <w:highlight w:val="none"/>
              </w:rPr>
              <w:t>南宁市佛子岭路16号广西生态环境厅</w:t>
            </w:r>
          </w:p>
        </w:tc>
        <w:tc>
          <w:tcPr>
            <w:tcW w:w="3060"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z w:val="22"/>
                <w:highlight w:val="none"/>
              </w:rPr>
              <w:t>南宁市体强路18号广西大数据发展局</w:t>
            </w:r>
          </w:p>
        </w:tc>
        <w:tc>
          <w:tcPr>
            <w:tcW w:w="1005" w:type="dxa"/>
            <w:noWrap w:val="0"/>
            <w:vAlign w:val="top"/>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1000</w:t>
            </w:r>
          </w:p>
        </w:tc>
        <w:tc>
          <w:tcPr>
            <w:tcW w:w="1054" w:type="dxa"/>
            <w:noWrap w:val="0"/>
            <w:vAlign w:val="center"/>
          </w:tcPr>
          <w:p>
            <w:pPr>
              <w:widowControl/>
              <w:jc w:val="center"/>
              <w:rPr>
                <w:rFonts w:hint="default" w:ascii="Times New Roman" w:hAnsi="Times New Roman" w:cs="Times New Roman"/>
                <w:color w:val="auto"/>
                <w:kern w:val="0"/>
                <w:szCs w:val="21"/>
                <w:highlight w:val="none"/>
              </w:rPr>
            </w:pPr>
          </w:p>
        </w:tc>
        <w:tc>
          <w:tcPr>
            <w:tcW w:w="703" w:type="dxa"/>
            <w:noWrap w:val="0"/>
            <w:vAlign w:val="center"/>
          </w:tcPr>
          <w:p>
            <w:pPr>
              <w:widowControl/>
              <w:jc w:val="center"/>
              <w:rPr>
                <w:rFonts w:hint="default" w:ascii="Times New Roman" w:hAnsi="Times New Roman" w:cs="Times New Roman"/>
                <w:color w:val="auto"/>
                <w:kern w:val="0"/>
                <w:szCs w:val="21"/>
                <w:highlight w:val="none"/>
              </w:rPr>
            </w:pPr>
          </w:p>
        </w:tc>
      </w:tr>
    </w:tbl>
    <w:p>
      <w:pPr>
        <w:shd w:val="clear" w:color="auto" w:fill="FFFFFF"/>
        <w:tabs>
          <w:tab w:val="left" w:pos="921"/>
        </w:tabs>
        <w:spacing w:line="488" w:lineRule="exact"/>
        <w:jc w:val="center"/>
        <w:rPr>
          <w:rFonts w:hint="default" w:ascii="Times New Roman" w:hAnsi="Times New Roman" w:cs="Times New Roman"/>
          <w:b/>
          <w:bCs/>
          <w:color w:val="auto"/>
          <w:sz w:val="24"/>
          <w:highlight w:val="none"/>
        </w:rPr>
        <w:sectPr>
          <w:pgSz w:w="11906" w:h="16838"/>
          <w:pgMar w:top="1440" w:right="1803" w:bottom="1440" w:left="1803" w:header="851" w:footer="992" w:gutter="0"/>
          <w:pgNumType w:fmt="decimal"/>
          <w:cols w:space="720" w:num="1"/>
          <w:titlePg/>
          <w:docGrid w:type="lines" w:linePitch="312" w:charSpace="0"/>
        </w:sectPr>
      </w:pPr>
    </w:p>
    <w:p>
      <w:pPr>
        <w:shd w:val="clear" w:color="auto" w:fill="FFFFFF"/>
        <w:tabs>
          <w:tab w:val="left" w:pos="921"/>
        </w:tabs>
        <w:spacing w:line="488" w:lineRule="exact"/>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表2 B类企业安装点位信息表</w:t>
      </w:r>
    </w:p>
    <w:p>
      <w:pPr>
        <w:pStyle w:val="4"/>
        <w:rPr>
          <w:rFonts w:hint="default" w:ascii="Times New Roman" w:hAnsi="Times New Roman" w:cs="Times New Roman"/>
          <w:color w:val="auto"/>
          <w:highlight w:val="none"/>
        </w:rPr>
      </w:pPr>
    </w:p>
    <w:tbl>
      <w:tblPr>
        <w:tblStyle w:val="7"/>
        <w:tblW w:w="9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956"/>
        <w:gridCol w:w="2704"/>
        <w:gridCol w:w="2393"/>
        <w:gridCol w:w="1027"/>
        <w:gridCol w:w="1023"/>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序号</w:t>
            </w:r>
          </w:p>
        </w:tc>
        <w:tc>
          <w:tcPr>
            <w:tcW w:w="95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地市</w:t>
            </w:r>
          </w:p>
        </w:tc>
        <w:tc>
          <w:tcPr>
            <w:tcW w:w="270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企业</w:t>
            </w:r>
          </w:p>
        </w:tc>
        <w:tc>
          <w:tcPr>
            <w:tcW w:w="239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企业地址</w:t>
            </w:r>
          </w:p>
        </w:tc>
        <w:tc>
          <w:tcPr>
            <w:tcW w:w="102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现有带宽（M）</w:t>
            </w:r>
          </w:p>
        </w:tc>
        <w:tc>
          <w:tcPr>
            <w:tcW w:w="10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摄像头数（个）</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587" w:type="dxa"/>
            <w:vMerge w:val="restart"/>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956" w:type="dxa"/>
            <w:vMerge w:val="restart"/>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南宁市</w:t>
            </w:r>
          </w:p>
        </w:tc>
        <w:tc>
          <w:tcPr>
            <w:tcW w:w="270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中节能（广西）清洁技术发展有限公司</w:t>
            </w:r>
          </w:p>
        </w:tc>
        <w:tc>
          <w:tcPr>
            <w:tcW w:w="2393" w:type="dxa"/>
            <w:vMerge w:val="restart"/>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广西壮族自治区南宁市县道101省道南50米</w:t>
            </w:r>
          </w:p>
        </w:tc>
        <w:tc>
          <w:tcPr>
            <w:tcW w:w="102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100</w:t>
            </w:r>
          </w:p>
        </w:tc>
        <w:tc>
          <w:tcPr>
            <w:tcW w:w="102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20</w:t>
            </w:r>
          </w:p>
        </w:tc>
        <w:tc>
          <w:tcPr>
            <w:tcW w:w="1085" w:type="dxa"/>
            <w:vMerge w:val="restart"/>
            <w:noWrap w:val="0"/>
            <w:vAlign w:val="center"/>
          </w:tcPr>
          <w:p>
            <w:pPr>
              <w:widowControl/>
              <w:jc w:val="left"/>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587" w:type="dxa"/>
            <w:vMerge w:val="continue"/>
            <w:noWrap w:val="0"/>
            <w:vAlign w:val="center"/>
          </w:tcPr>
          <w:p>
            <w:pPr>
              <w:widowControl/>
              <w:jc w:val="center"/>
              <w:rPr>
                <w:rFonts w:hint="default" w:ascii="Times New Roman" w:hAnsi="Times New Roman" w:cs="Times New Roman"/>
                <w:color w:val="auto"/>
                <w:highlight w:val="none"/>
              </w:rPr>
            </w:pPr>
          </w:p>
        </w:tc>
        <w:tc>
          <w:tcPr>
            <w:tcW w:w="956" w:type="dxa"/>
            <w:vMerge w:val="continue"/>
            <w:noWrap w:val="0"/>
            <w:vAlign w:val="center"/>
          </w:tcPr>
          <w:p>
            <w:pPr>
              <w:widowControl/>
              <w:jc w:val="center"/>
              <w:rPr>
                <w:rFonts w:hint="default" w:ascii="Times New Roman" w:hAnsi="Times New Roman" w:cs="Times New Roman"/>
                <w:color w:val="auto"/>
                <w:highlight w:val="none"/>
              </w:rPr>
            </w:pPr>
          </w:p>
        </w:tc>
        <w:tc>
          <w:tcPr>
            <w:tcW w:w="270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中节能（广西）清洁技术发展有限公司（垃圾填埋场）</w:t>
            </w:r>
          </w:p>
        </w:tc>
        <w:tc>
          <w:tcPr>
            <w:tcW w:w="2393"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102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100</w:t>
            </w:r>
          </w:p>
        </w:tc>
        <w:tc>
          <w:tcPr>
            <w:tcW w:w="102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1085" w:type="dxa"/>
            <w:vMerge w:val="continue"/>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956"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270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武鸣红狮环保科技有限公司</w:t>
            </w:r>
          </w:p>
        </w:tc>
        <w:tc>
          <w:tcPr>
            <w:tcW w:w="239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广西壮族自治区南宁市武鸣区县214省道</w:t>
            </w:r>
          </w:p>
        </w:tc>
        <w:tc>
          <w:tcPr>
            <w:tcW w:w="102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2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1085"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956" w:type="dxa"/>
            <w:vMerge w:val="restart"/>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柳州市</w:t>
            </w:r>
          </w:p>
        </w:tc>
        <w:tc>
          <w:tcPr>
            <w:tcW w:w="270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柳州金太阳工业废物处置有限公司</w:t>
            </w:r>
          </w:p>
        </w:tc>
        <w:tc>
          <w:tcPr>
            <w:tcW w:w="239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柳州市柳南区柳太路62号</w:t>
            </w:r>
          </w:p>
        </w:tc>
        <w:tc>
          <w:tcPr>
            <w:tcW w:w="102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300</w:t>
            </w:r>
          </w:p>
        </w:tc>
        <w:tc>
          <w:tcPr>
            <w:tcW w:w="102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9</w:t>
            </w:r>
          </w:p>
        </w:tc>
        <w:tc>
          <w:tcPr>
            <w:tcW w:w="1085"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956" w:type="dxa"/>
            <w:vMerge w:val="continue"/>
            <w:noWrap w:val="0"/>
            <w:vAlign w:val="center"/>
          </w:tcPr>
          <w:p>
            <w:pPr>
              <w:widowControl/>
              <w:jc w:val="center"/>
              <w:rPr>
                <w:rFonts w:hint="default" w:ascii="Times New Roman" w:hAnsi="Times New Roman" w:cs="Times New Roman"/>
                <w:color w:val="auto"/>
                <w:kern w:val="0"/>
                <w:szCs w:val="21"/>
                <w:highlight w:val="none"/>
              </w:rPr>
            </w:pPr>
          </w:p>
        </w:tc>
        <w:tc>
          <w:tcPr>
            <w:tcW w:w="270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柳州市绿洁固体废弃物处置中心</w:t>
            </w:r>
          </w:p>
        </w:tc>
        <w:tc>
          <w:tcPr>
            <w:tcW w:w="239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柳州市柳江县叶山路</w:t>
            </w:r>
          </w:p>
        </w:tc>
        <w:tc>
          <w:tcPr>
            <w:tcW w:w="102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2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8</w:t>
            </w:r>
          </w:p>
        </w:tc>
        <w:tc>
          <w:tcPr>
            <w:tcW w:w="1085"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w:t>
            </w:r>
          </w:p>
        </w:tc>
        <w:tc>
          <w:tcPr>
            <w:tcW w:w="956"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桂林市</w:t>
            </w:r>
          </w:p>
        </w:tc>
        <w:tc>
          <w:tcPr>
            <w:tcW w:w="270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桂林高能时代环境服务有限公司</w:t>
            </w:r>
          </w:p>
        </w:tc>
        <w:tc>
          <w:tcPr>
            <w:tcW w:w="239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桂林市临桂区四塘镇临苏路南500米</w:t>
            </w:r>
          </w:p>
        </w:tc>
        <w:tc>
          <w:tcPr>
            <w:tcW w:w="102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2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8</w:t>
            </w:r>
          </w:p>
        </w:tc>
        <w:tc>
          <w:tcPr>
            <w:tcW w:w="1085"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6</w:t>
            </w:r>
          </w:p>
        </w:tc>
        <w:tc>
          <w:tcPr>
            <w:tcW w:w="95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梧州市</w:t>
            </w:r>
          </w:p>
        </w:tc>
        <w:tc>
          <w:tcPr>
            <w:tcW w:w="270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梧州市梧源医疗废物处置有限公司</w:t>
            </w:r>
          </w:p>
        </w:tc>
        <w:tc>
          <w:tcPr>
            <w:tcW w:w="239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梧州市长洲区兴龙街道里新里</w:t>
            </w:r>
          </w:p>
        </w:tc>
        <w:tc>
          <w:tcPr>
            <w:tcW w:w="102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7</w:t>
            </w:r>
          </w:p>
        </w:tc>
        <w:tc>
          <w:tcPr>
            <w:tcW w:w="95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北海市</w:t>
            </w:r>
          </w:p>
        </w:tc>
        <w:tc>
          <w:tcPr>
            <w:tcW w:w="270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北海市隆中环保有限公司</w:t>
            </w:r>
          </w:p>
        </w:tc>
        <w:tc>
          <w:tcPr>
            <w:tcW w:w="239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北海市银海区三合口农场十六队</w:t>
            </w:r>
          </w:p>
        </w:tc>
        <w:tc>
          <w:tcPr>
            <w:tcW w:w="102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100</w:t>
            </w:r>
          </w:p>
        </w:tc>
        <w:tc>
          <w:tcPr>
            <w:tcW w:w="10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8</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8</w:t>
            </w:r>
          </w:p>
        </w:tc>
        <w:tc>
          <w:tcPr>
            <w:tcW w:w="956"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防城港市</w:t>
            </w:r>
          </w:p>
        </w:tc>
        <w:tc>
          <w:tcPr>
            <w:tcW w:w="270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防城港市环境卫生管理处</w:t>
            </w:r>
          </w:p>
        </w:tc>
        <w:tc>
          <w:tcPr>
            <w:tcW w:w="239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广西壮族自治区防城港市港口区公车镇白沙村</w:t>
            </w:r>
          </w:p>
        </w:tc>
        <w:tc>
          <w:tcPr>
            <w:tcW w:w="102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2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1085"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9</w:t>
            </w:r>
          </w:p>
        </w:tc>
        <w:tc>
          <w:tcPr>
            <w:tcW w:w="95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钦州市</w:t>
            </w:r>
          </w:p>
        </w:tc>
        <w:tc>
          <w:tcPr>
            <w:tcW w:w="270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钦州市时代医疗废物集中处置有限公司</w:t>
            </w:r>
          </w:p>
        </w:tc>
        <w:tc>
          <w:tcPr>
            <w:tcW w:w="239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钦州市钦南区钦州进港一级公路白石岭</w:t>
            </w:r>
          </w:p>
        </w:tc>
        <w:tc>
          <w:tcPr>
            <w:tcW w:w="102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100</w:t>
            </w:r>
          </w:p>
        </w:tc>
        <w:tc>
          <w:tcPr>
            <w:tcW w:w="10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8</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w:t>
            </w:r>
          </w:p>
        </w:tc>
        <w:tc>
          <w:tcPr>
            <w:tcW w:w="95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贵港市</w:t>
            </w:r>
          </w:p>
        </w:tc>
        <w:tc>
          <w:tcPr>
            <w:tcW w:w="270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广西贵港北控水务医疗废物处理有限公司</w:t>
            </w:r>
          </w:p>
        </w:tc>
        <w:tc>
          <w:tcPr>
            <w:tcW w:w="239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广西壮族自治区贵港市港北区大圩镇福泰园西30米</w:t>
            </w:r>
          </w:p>
        </w:tc>
        <w:tc>
          <w:tcPr>
            <w:tcW w:w="102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11</w:t>
            </w:r>
          </w:p>
        </w:tc>
        <w:tc>
          <w:tcPr>
            <w:tcW w:w="95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玉林市</w:t>
            </w:r>
          </w:p>
        </w:tc>
        <w:tc>
          <w:tcPr>
            <w:tcW w:w="270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广西玉林市爱民医疗废物处理有限公司</w:t>
            </w:r>
          </w:p>
        </w:tc>
        <w:tc>
          <w:tcPr>
            <w:tcW w:w="239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玉林市玉州区仁东镇福昆线G324</w:t>
            </w:r>
          </w:p>
        </w:tc>
        <w:tc>
          <w:tcPr>
            <w:tcW w:w="102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8</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12</w:t>
            </w:r>
          </w:p>
        </w:tc>
        <w:tc>
          <w:tcPr>
            <w:tcW w:w="95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玉林市</w:t>
            </w:r>
          </w:p>
        </w:tc>
        <w:tc>
          <w:tcPr>
            <w:tcW w:w="270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兴业海创环保科技有限责任公司</w:t>
            </w:r>
          </w:p>
        </w:tc>
        <w:tc>
          <w:tcPr>
            <w:tcW w:w="239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广西壮族自治区玉林市兴业县308省道道东150米</w:t>
            </w:r>
          </w:p>
        </w:tc>
        <w:tc>
          <w:tcPr>
            <w:tcW w:w="102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12</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13</w:t>
            </w:r>
          </w:p>
        </w:tc>
        <w:tc>
          <w:tcPr>
            <w:tcW w:w="95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w:t>
            </w:r>
          </w:p>
        </w:tc>
        <w:tc>
          <w:tcPr>
            <w:tcW w:w="270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广西龙飞医疗废物处理有限公司</w:t>
            </w:r>
          </w:p>
        </w:tc>
        <w:tc>
          <w:tcPr>
            <w:tcW w:w="239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百色市右江区六孟</w:t>
            </w:r>
          </w:p>
        </w:tc>
        <w:tc>
          <w:tcPr>
            <w:tcW w:w="102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200</w:t>
            </w:r>
          </w:p>
        </w:tc>
        <w:tc>
          <w:tcPr>
            <w:tcW w:w="10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14</w:t>
            </w:r>
          </w:p>
        </w:tc>
        <w:tc>
          <w:tcPr>
            <w:tcW w:w="956"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贺州市</w:t>
            </w:r>
          </w:p>
        </w:tc>
        <w:tc>
          <w:tcPr>
            <w:tcW w:w="270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贺州市京能医疗废弃物处置有限公司</w:t>
            </w:r>
          </w:p>
        </w:tc>
        <w:tc>
          <w:tcPr>
            <w:tcW w:w="239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贺州市八步区莲塘镇新燕村九牛寨大发冲</w:t>
            </w:r>
          </w:p>
        </w:tc>
        <w:tc>
          <w:tcPr>
            <w:tcW w:w="102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2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1085" w:type="dxa"/>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15</w:t>
            </w:r>
          </w:p>
        </w:tc>
        <w:tc>
          <w:tcPr>
            <w:tcW w:w="95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河池市</w:t>
            </w:r>
          </w:p>
        </w:tc>
        <w:tc>
          <w:tcPr>
            <w:tcW w:w="270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河池市安和环境工程有限公司</w:t>
            </w:r>
          </w:p>
        </w:tc>
        <w:tc>
          <w:tcPr>
            <w:tcW w:w="239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广西壮族自治区河宜州区德胜生活垃圾处理厂</w:t>
            </w:r>
          </w:p>
        </w:tc>
        <w:tc>
          <w:tcPr>
            <w:tcW w:w="102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100</w:t>
            </w:r>
          </w:p>
        </w:tc>
        <w:tc>
          <w:tcPr>
            <w:tcW w:w="10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16</w:t>
            </w:r>
          </w:p>
        </w:tc>
        <w:tc>
          <w:tcPr>
            <w:tcW w:w="95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w:t>
            </w:r>
          </w:p>
        </w:tc>
        <w:tc>
          <w:tcPr>
            <w:tcW w:w="270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崇左红狮环保科技有限公司</w:t>
            </w:r>
          </w:p>
        </w:tc>
        <w:tc>
          <w:tcPr>
            <w:tcW w:w="239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崇左市江州区太平镇渠显村528县道附近</w:t>
            </w:r>
          </w:p>
        </w:tc>
        <w:tc>
          <w:tcPr>
            <w:tcW w:w="102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17</w:t>
            </w:r>
          </w:p>
        </w:tc>
        <w:tc>
          <w:tcPr>
            <w:tcW w:w="956"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w:t>
            </w:r>
          </w:p>
        </w:tc>
        <w:tc>
          <w:tcPr>
            <w:tcW w:w="2704"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中节能（广西）清洁技术发展有限公司宁明分公司</w:t>
            </w:r>
          </w:p>
        </w:tc>
        <w:tc>
          <w:tcPr>
            <w:tcW w:w="239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崇左市宁明县天西村</w:t>
            </w:r>
          </w:p>
        </w:tc>
        <w:tc>
          <w:tcPr>
            <w:tcW w:w="1027"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w:t>
            </w:r>
          </w:p>
        </w:tc>
        <w:tc>
          <w:tcPr>
            <w:tcW w:w="1023" w:type="dxa"/>
            <w:noWrap w:val="0"/>
            <w:vAlign w:val="center"/>
          </w:tcPr>
          <w:p>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w:t>
            </w:r>
          </w:p>
        </w:tc>
        <w:tc>
          <w:tcPr>
            <w:tcW w:w="1085" w:type="dxa"/>
            <w:noWrap w:val="0"/>
            <w:vAlign w:val="center"/>
          </w:tcPr>
          <w:p>
            <w:pPr>
              <w:widowControl/>
              <w:jc w:val="center"/>
              <w:rPr>
                <w:rFonts w:hint="default" w:ascii="Times New Roman" w:hAnsi="Times New Roman" w:cs="Times New Roman"/>
                <w:color w:val="auto"/>
                <w:kern w:val="0"/>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 w:cs="Times New Roman"/>
          <w:i w:val="0"/>
          <w:iCs w:val="0"/>
          <w:color w:val="auto"/>
          <w:sz w:val="32"/>
          <w:szCs w:val="32"/>
          <w:highlight w:val="none"/>
          <w:u w:val="none"/>
          <w:lang w:val="en-US" w:eastAsia="zh-CN"/>
        </w:rPr>
        <w:sectPr>
          <w:pgSz w:w="11906" w:h="16838"/>
          <w:pgMar w:top="1440" w:right="1803" w:bottom="1440" w:left="1803" w:header="851" w:footer="992" w:gutter="0"/>
          <w:pgNumType w:fmt="decimal"/>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2</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line="500" w:lineRule="exact"/>
        <w:ind w:left="0" w:leftChars="0" w:right="0" w:rightChars="0" w:firstLine="0" w:firstLineChars="0"/>
        <w:jc w:val="center"/>
        <w:textAlignment w:val="auto"/>
        <w:outlineLvl w:val="9"/>
        <w:rPr>
          <w:rFonts w:hint="default" w:ascii="Times New Roman" w:hAnsi="Times New Roman" w:eastAsia="楷体" w:cs="Times New Roman"/>
          <w:color w:val="auto"/>
          <w:sz w:val="36"/>
          <w:szCs w:val="36"/>
          <w:highlight w:val="none"/>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line="500" w:lineRule="exact"/>
        <w:ind w:left="0" w:leftChars="0" w:right="0" w:rightChars="0" w:firstLine="0" w:firstLineChars="0"/>
        <w:jc w:val="center"/>
        <w:textAlignment w:val="auto"/>
        <w:outlineLvl w:val="9"/>
        <w:rPr>
          <w:rFonts w:hint="default" w:ascii="Times New Roman" w:hAnsi="Times New Roman" w:eastAsia="楷体" w:cs="Times New Roman"/>
          <w:color w:val="auto"/>
          <w:sz w:val="36"/>
          <w:szCs w:val="36"/>
          <w:highlight w:val="none"/>
          <w:lang w:val="en-US" w:eastAsia="zh-CN"/>
        </w:rPr>
      </w:pPr>
      <w:r>
        <w:rPr>
          <w:rFonts w:hint="default" w:ascii="Times New Roman" w:hAnsi="Times New Roman" w:eastAsia="楷体" w:cs="Times New Roman"/>
          <w:color w:val="auto"/>
          <w:sz w:val="36"/>
          <w:szCs w:val="36"/>
          <w:highlight w:val="none"/>
          <w:lang w:val="en-US" w:eastAsia="zh-CN"/>
        </w:rPr>
        <w:t>2025年执法视频监控数据传输网络租赁项目报价书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line="500" w:lineRule="exact"/>
        <w:ind w:left="0" w:leftChars="0" w:right="0" w:rightChars="0" w:firstLine="0" w:firstLineChars="0"/>
        <w:jc w:val="center"/>
        <w:textAlignment w:val="auto"/>
        <w:outlineLvl w:val="9"/>
        <w:rPr>
          <w:rFonts w:hint="default" w:ascii="Times New Roman" w:hAnsi="Times New Roman" w:eastAsia="楷体" w:cs="Times New Roman"/>
          <w:color w:val="auto"/>
          <w:sz w:val="36"/>
          <w:szCs w:val="36"/>
          <w:highlight w:val="none"/>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金额单位：人民币/元</w:t>
      </w:r>
    </w:p>
    <w:tbl>
      <w:tblPr>
        <w:tblStyle w:val="8"/>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405"/>
        <w:gridCol w:w="2230"/>
        <w:gridCol w:w="854"/>
        <w:gridCol w:w="680"/>
        <w:gridCol w:w="708"/>
        <w:gridCol w:w="921"/>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序号</w:t>
            </w:r>
          </w:p>
        </w:tc>
        <w:tc>
          <w:tcPr>
            <w:tcW w:w="240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服务名称</w:t>
            </w:r>
          </w:p>
        </w:tc>
        <w:tc>
          <w:tcPr>
            <w:tcW w:w="223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服务内容</w:t>
            </w:r>
          </w:p>
        </w:tc>
        <w:tc>
          <w:tcPr>
            <w:tcW w:w="854"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单价</w:t>
            </w:r>
          </w:p>
        </w:tc>
        <w:tc>
          <w:tcPr>
            <w:tcW w:w="68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数量</w:t>
            </w:r>
          </w:p>
        </w:tc>
        <w:tc>
          <w:tcPr>
            <w:tcW w:w="708"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数量</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单位</w:t>
            </w:r>
          </w:p>
        </w:tc>
        <w:tc>
          <w:tcPr>
            <w:tcW w:w="921"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金额小计</w:t>
            </w:r>
          </w:p>
        </w:tc>
        <w:tc>
          <w:tcPr>
            <w:tcW w:w="84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1</w:t>
            </w:r>
          </w:p>
        </w:tc>
        <w:tc>
          <w:tcPr>
            <w:tcW w:w="240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223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54"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68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708"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921"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4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2</w:t>
            </w:r>
          </w:p>
        </w:tc>
        <w:tc>
          <w:tcPr>
            <w:tcW w:w="240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223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54"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68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708"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921"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4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3</w:t>
            </w:r>
          </w:p>
        </w:tc>
        <w:tc>
          <w:tcPr>
            <w:tcW w:w="240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223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54"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68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708"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921"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4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4</w:t>
            </w:r>
          </w:p>
        </w:tc>
        <w:tc>
          <w:tcPr>
            <w:tcW w:w="240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223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54"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68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708"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921"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4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5</w:t>
            </w:r>
          </w:p>
        </w:tc>
        <w:tc>
          <w:tcPr>
            <w:tcW w:w="240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223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54"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68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708"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921"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4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6</w:t>
            </w:r>
          </w:p>
        </w:tc>
        <w:tc>
          <w:tcPr>
            <w:tcW w:w="240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223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54"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68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708"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921"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4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w:t>
            </w:r>
          </w:p>
        </w:tc>
        <w:tc>
          <w:tcPr>
            <w:tcW w:w="240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223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54"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680"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708"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921"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c>
          <w:tcPr>
            <w:tcW w:w="845"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5" w:type="dxa"/>
            <w:gridSpan w:val="3"/>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合 计</w:t>
            </w:r>
          </w:p>
        </w:tc>
        <w:tc>
          <w:tcPr>
            <w:tcW w:w="4008" w:type="dxa"/>
            <w:gridSpan w:val="5"/>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5" w:type="dxa"/>
            <w:gridSpan w:val="2"/>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其他要求</w:t>
            </w:r>
          </w:p>
        </w:tc>
        <w:tc>
          <w:tcPr>
            <w:tcW w:w="6238" w:type="dxa"/>
            <w:gridSpan w:val="6"/>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Chars="0" w:right="0" w:rightChars="0"/>
              <w:jc w:val="left"/>
              <w:textAlignment w:val="auto"/>
              <w:outlineLvl w:val="9"/>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1、服务报价包括服务成果价款，以及为实现服务成果所包括的备件、专用工具、安装、调试、检验、技术培训及技术资料等全部费用。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Chars="0" w:right="0" w:rightChars="0"/>
              <w:jc w:val="left"/>
              <w:textAlignment w:val="auto"/>
              <w:outlineLvl w:val="9"/>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2、供应商报价材料应附上有效的营业执照复印件。</w:t>
            </w: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color w:val="auto"/>
          <w:sz w:val="32"/>
          <w:szCs w:val="32"/>
          <w:highlight w:val="none"/>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报价单位（盖章）：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单位地址：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联系人：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联系方式：</w:t>
      </w:r>
    </w:p>
    <w:p>
      <w:pPr>
        <w:spacing w:line="440" w:lineRule="exact"/>
        <w:rPr>
          <w:rFonts w:hint="default" w:ascii="Times New Roman" w:hAnsi="Times New Roman" w:eastAsia="仿宋" w:cs="Times New Roman"/>
          <w:color w:val="auto"/>
          <w:sz w:val="32"/>
          <w:szCs w:val="32"/>
          <w:highlight w:val="none"/>
          <w:lang w:val="en-US" w:eastAsia="zh-CN"/>
        </w:rPr>
        <w:sectPr>
          <w:pgSz w:w="11906" w:h="16838"/>
          <w:pgMar w:top="1134" w:right="1361" w:bottom="1134" w:left="1474" w:header="851" w:footer="992" w:gutter="0"/>
          <w:pgNumType w:fmt="decimal"/>
          <w:cols w:space="720" w:num="1"/>
          <w:docGrid w:type="lines" w:linePitch="312" w:charSpace="0"/>
        </w:sectPr>
      </w:pPr>
      <w:r>
        <w:rPr>
          <w:rFonts w:hint="default" w:ascii="Times New Roman" w:hAnsi="Times New Roman" w:eastAsia="仿宋" w:cs="Times New Roman"/>
          <w:color w:val="auto"/>
          <w:sz w:val="32"/>
          <w:szCs w:val="32"/>
          <w:highlight w:val="none"/>
          <w:lang w:val="en-US" w:eastAsia="zh-CN"/>
        </w:rPr>
        <w:t>报价日期：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kern w:val="2"/>
          <w:sz w:val="32"/>
          <w:szCs w:val="32"/>
          <w:highlight w:val="none"/>
          <w:u w:val="none"/>
          <w:lang w:val="en-US" w:eastAsia="zh-CN" w:bidi="ar"/>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3</w:t>
      </w:r>
    </w:p>
    <w:p>
      <w:pPr>
        <w:keepNext w:val="0"/>
        <w:keepLines w:val="0"/>
        <w:widowControl/>
        <w:suppressLineNumbers w:val="0"/>
        <w:autoSpaceDE w:val="0"/>
        <w:autoSpaceDN/>
        <w:spacing w:before="0" w:beforeAutospacing="0" w:after="0" w:afterAutospacing="0" w:line="600" w:lineRule="exact"/>
        <w:ind w:left="0" w:right="0"/>
        <w:jc w:val="center"/>
        <w:rPr>
          <w:rFonts w:hint="default" w:ascii="Times New Roman" w:hAnsi="Times New Roman" w:eastAsia="方正小标宋_GBK" w:cs="Times New Roman"/>
          <w:kern w:val="2"/>
          <w:sz w:val="44"/>
          <w:szCs w:val="44"/>
          <w:highlight w:val="none"/>
        </w:rPr>
      </w:pPr>
      <w:r>
        <w:rPr>
          <w:rFonts w:hint="default" w:ascii="Times New Roman" w:hAnsi="Times New Roman" w:eastAsia="方正小标宋_GBK" w:cs="Times New Roman"/>
          <w:kern w:val="2"/>
          <w:sz w:val="44"/>
          <w:szCs w:val="44"/>
          <w:highlight w:val="none"/>
          <w:lang w:val="en-US" w:eastAsia="zh-CN" w:bidi="ar"/>
        </w:rPr>
        <w:t>需求响应表</w:t>
      </w:r>
    </w:p>
    <w:p>
      <w:pPr>
        <w:pStyle w:val="10"/>
        <w:widowControl/>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 xml:space="preserve"> </w:t>
      </w:r>
    </w:p>
    <w:p>
      <w:pPr>
        <w:keepNext w:val="0"/>
        <w:keepLines w:val="0"/>
        <w:widowControl w:val="0"/>
        <w:suppressLineNumbers w:val="0"/>
        <w:autoSpaceDE w:val="0"/>
        <w:autoSpaceDN/>
        <w:spacing w:before="0" w:beforeAutospacing="0" w:after="0" w:afterAutospacing="0" w:line="400" w:lineRule="exact"/>
        <w:ind w:left="0" w:right="600"/>
        <w:jc w:val="center"/>
        <w:rPr>
          <w:rFonts w:hint="default" w:ascii="Times New Roman" w:hAnsi="Times New Roman" w:eastAsia="仿宋" w:cs="Times New Roman"/>
          <w:color w:val="000000"/>
          <w:kern w:val="2"/>
          <w:sz w:val="30"/>
          <w:szCs w:val="30"/>
          <w:highlight w:val="none"/>
        </w:rPr>
      </w:pPr>
      <w:r>
        <w:rPr>
          <w:rFonts w:hint="default" w:ascii="Times New Roman" w:hAnsi="Times New Roman" w:eastAsia="仿宋" w:cs="Times New Roman"/>
          <w:color w:val="000000"/>
          <w:kern w:val="2"/>
          <w:sz w:val="30"/>
          <w:szCs w:val="30"/>
          <w:highlight w:val="none"/>
          <w:lang w:val="en-US" w:eastAsia="zh-CN" w:bidi="ar"/>
        </w:rPr>
        <w:t>项目名称：                                                   时间：     年    月    日</w:t>
      </w:r>
    </w:p>
    <w:tbl>
      <w:tblPr>
        <w:tblStyle w:val="7"/>
        <w:tblW w:w="13477"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958"/>
        <w:gridCol w:w="495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8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400" w:lineRule="exact"/>
              <w:ind w:left="0" w:right="0"/>
              <w:jc w:val="center"/>
              <w:rPr>
                <w:rFonts w:hint="default" w:ascii="Times New Roman" w:hAnsi="Times New Roman" w:eastAsia="黑体" w:cs="Times New Roman"/>
                <w:color w:val="000000"/>
                <w:kern w:val="2"/>
                <w:sz w:val="28"/>
                <w:szCs w:val="28"/>
                <w:highlight w:val="none"/>
              </w:rPr>
            </w:pPr>
            <w:r>
              <w:rPr>
                <w:rFonts w:hint="default" w:ascii="Times New Roman" w:hAnsi="Times New Roman" w:eastAsia="黑体" w:cs="Times New Roman"/>
                <w:color w:val="000000"/>
                <w:kern w:val="2"/>
                <w:sz w:val="28"/>
                <w:szCs w:val="28"/>
                <w:highlight w:val="none"/>
                <w:lang w:val="en-US" w:eastAsia="zh-CN" w:bidi="ar"/>
              </w:rPr>
              <w:t>序号</w:t>
            </w:r>
          </w:p>
        </w:tc>
        <w:tc>
          <w:tcPr>
            <w:tcW w:w="4958"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400" w:lineRule="exact"/>
              <w:ind w:left="0" w:right="0"/>
              <w:jc w:val="center"/>
              <w:rPr>
                <w:rFonts w:hint="default" w:ascii="Times New Roman" w:hAnsi="Times New Roman" w:eastAsia="黑体" w:cs="Times New Roman"/>
                <w:color w:val="000000"/>
                <w:kern w:val="2"/>
                <w:sz w:val="28"/>
                <w:szCs w:val="28"/>
                <w:highlight w:val="none"/>
                <w:lang w:val="en-US"/>
              </w:rPr>
            </w:pPr>
            <w:r>
              <w:rPr>
                <w:rFonts w:hint="default" w:ascii="Times New Roman" w:hAnsi="Times New Roman" w:eastAsia="黑体" w:cs="Times New Roman"/>
                <w:color w:val="000000"/>
                <w:kern w:val="2"/>
                <w:sz w:val="28"/>
                <w:szCs w:val="28"/>
                <w:highlight w:val="none"/>
                <w:lang w:val="en-US" w:eastAsia="zh-CN" w:bidi="ar"/>
              </w:rPr>
              <w:t>项目需求内容</w:t>
            </w:r>
          </w:p>
        </w:tc>
        <w:tc>
          <w:tcPr>
            <w:tcW w:w="4958"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400" w:lineRule="exact"/>
              <w:ind w:left="0" w:right="0"/>
              <w:jc w:val="center"/>
              <w:rPr>
                <w:rFonts w:hint="default" w:ascii="Times New Roman" w:hAnsi="Times New Roman" w:eastAsia="黑体" w:cs="Times New Roman"/>
                <w:color w:val="000000"/>
                <w:kern w:val="2"/>
                <w:sz w:val="28"/>
                <w:szCs w:val="28"/>
                <w:highlight w:val="none"/>
                <w:lang w:val="en-US" w:eastAsia="zh-CN"/>
              </w:rPr>
            </w:pPr>
            <w:r>
              <w:rPr>
                <w:rFonts w:hint="default" w:ascii="Times New Roman" w:hAnsi="Times New Roman" w:eastAsia="黑体" w:cs="Times New Roman"/>
                <w:color w:val="000000"/>
                <w:kern w:val="2"/>
                <w:sz w:val="28"/>
                <w:szCs w:val="28"/>
                <w:highlight w:val="none"/>
                <w:lang w:val="en-US" w:eastAsia="zh-CN"/>
              </w:rPr>
              <w:t>响应内容</w:t>
            </w:r>
          </w:p>
        </w:tc>
        <w:tc>
          <w:tcPr>
            <w:tcW w:w="2700"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400" w:lineRule="exact"/>
              <w:ind w:left="0" w:right="0"/>
              <w:jc w:val="center"/>
              <w:rPr>
                <w:rFonts w:hint="default" w:ascii="Times New Roman" w:hAnsi="Times New Roman" w:eastAsia="黑体" w:cs="Times New Roman"/>
                <w:color w:val="000000"/>
                <w:kern w:val="2"/>
                <w:sz w:val="28"/>
                <w:szCs w:val="28"/>
                <w:highlight w:val="none"/>
                <w:lang w:val="en-US" w:eastAsia="zh-CN"/>
              </w:rPr>
            </w:pPr>
            <w:r>
              <w:rPr>
                <w:rFonts w:hint="default" w:ascii="Times New Roman" w:hAnsi="Times New Roman" w:eastAsia="黑体" w:cs="Times New Roman"/>
                <w:color w:val="000000"/>
                <w:kern w:val="2"/>
                <w:sz w:val="28"/>
                <w:szCs w:val="28"/>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Times New Roman" w:hAnsi="Times New Roman" w:eastAsia="仿宋" w:cs="Times New Roman"/>
                <w:color w:val="000000"/>
                <w:kern w:val="2"/>
                <w:sz w:val="24"/>
                <w:szCs w:val="24"/>
                <w:highlight w:val="none"/>
              </w:rPr>
            </w:pPr>
            <w:bookmarkStart w:id="0" w:name="_Toc21945"/>
            <w:r>
              <w:rPr>
                <w:rFonts w:hint="default" w:ascii="Times New Roman" w:hAnsi="Times New Roman" w:eastAsia="仿宋" w:cs="Times New Roman"/>
                <w:color w:val="000000"/>
                <w:kern w:val="2"/>
                <w:sz w:val="24"/>
                <w:szCs w:val="24"/>
                <w:highlight w:val="none"/>
                <w:lang w:val="en-US" w:eastAsia="zh-CN" w:bidi="ar"/>
              </w:rPr>
              <w:t>1</w:t>
            </w:r>
            <w:bookmarkEnd w:id="0"/>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firstLine="480" w:firstLineChars="200"/>
              <w:jc w:val="center"/>
              <w:outlineLvl w:val="1"/>
              <w:rPr>
                <w:rFonts w:hint="default" w:ascii="Times New Roman" w:hAnsi="Times New Roman" w:eastAsia="仿宋" w:cs="Times New Roman"/>
                <w:color w:val="000000"/>
                <w:kern w:val="2"/>
                <w:sz w:val="24"/>
                <w:szCs w:val="24"/>
                <w:highlight w:val="none"/>
                <w:lang w:eastAsia="zh-CN"/>
              </w:rPr>
            </w:pP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Times New Roman" w:hAnsi="Times New Roman" w:eastAsia="仿宋" w:cs="Times New Roman"/>
                <w:color w:val="000000"/>
                <w:kern w:val="2"/>
                <w:sz w:val="24"/>
                <w:szCs w:val="24"/>
                <w:highlight w:val="none"/>
                <w:lang w:eastAsia="zh-CN"/>
              </w:rPr>
            </w:pPr>
            <w:r>
              <w:rPr>
                <w:rFonts w:hint="default" w:ascii="Times New Roman" w:hAnsi="Times New Roman" w:eastAsia="仿宋" w:cs="Times New Roman"/>
                <w:color w:val="000000"/>
                <w:kern w:val="2"/>
                <w:sz w:val="24"/>
                <w:szCs w:val="24"/>
                <w:highlight w:val="none"/>
                <w:lang w:eastAsia="zh-CN"/>
              </w:rPr>
              <w:t>（</w:t>
            </w:r>
            <w:r>
              <w:rPr>
                <w:rFonts w:hint="default" w:ascii="Times New Roman" w:hAnsi="Times New Roman" w:eastAsia="仿宋" w:cs="Times New Roman"/>
                <w:color w:val="000000"/>
                <w:kern w:val="2"/>
                <w:sz w:val="24"/>
                <w:szCs w:val="24"/>
                <w:highlight w:val="none"/>
                <w:lang w:val="en-US" w:eastAsia="zh-CN"/>
              </w:rPr>
              <w:t>由供应商对应项目需求内容逐项响应</w:t>
            </w:r>
            <w:r>
              <w:rPr>
                <w:rFonts w:hint="default" w:ascii="Times New Roman" w:hAnsi="Times New Roman" w:eastAsia="仿宋" w:cs="Times New Roman"/>
                <w:color w:val="000000"/>
                <w:kern w:val="2"/>
                <w:sz w:val="24"/>
                <w:szCs w:val="24"/>
                <w:highlight w:val="none"/>
                <w:lang w:eastAsia="zh-CN"/>
              </w:rPr>
              <w:t>）</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Times New Roman" w:hAnsi="Times New Roman" w:eastAsia="仿宋" w:cs="Times New Roman"/>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Times New Roman" w:hAnsi="Times New Roman" w:eastAsia="仿宋" w:cs="Times New Roman"/>
                <w:color w:val="000000"/>
                <w:kern w:val="2"/>
                <w:sz w:val="24"/>
                <w:szCs w:val="24"/>
                <w:highlight w:val="none"/>
                <w:lang w:val="en-US" w:eastAsia="zh-CN" w:bidi="ar"/>
              </w:rPr>
            </w:pPr>
            <w:r>
              <w:rPr>
                <w:rFonts w:hint="default" w:ascii="Times New Roman" w:hAnsi="Times New Roman" w:eastAsia="仿宋" w:cs="Times New Roman"/>
                <w:color w:val="000000"/>
                <w:kern w:val="2"/>
                <w:sz w:val="24"/>
                <w:szCs w:val="24"/>
                <w:highlight w:val="none"/>
                <w:lang w:val="en-US" w:eastAsia="zh-CN" w:bidi="ar"/>
              </w:rPr>
              <w:t>2</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firstLine="480" w:firstLineChars="200"/>
              <w:jc w:val="center"/>
              <w:outlineLvl w:val="1"/>
              <w:rPr>
                <w:rFonts w:hint="default" w:ascii="Times New Roman" w:hAnsi="Times New Roman" w:eastAsia="仿宋" w:cs="Times New Roman"/>
                <w:color w:val="000000"/>
                <w:kern w:val="2"/>
                <w:sz w:val="24"/>
                <w:szCs w:val="24"/>
                <w:highlight w:val="none"/>
              </w:rPr>
            </w:pP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Times New Roman" w:hAnsi="Times New Roman" w:eastAsia="仿宋" w:cs="Times New Roman"/>
                <w:color w:val="000000"/>
                <w:kern w:val="2"/>
                <w:sz w:val="24"/>
                <w:szCs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Times New Roman" w:hAnsi="Times New Roman" w:eastAsia="仿宋" w:cs="Times New Roman"/>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Times New Roman" w:hAnsi="Times New Roman" w:eastAsia="仿宋" w:cs="Times New Roman"/>
                <w:color w:val="000000"/>
                <w:kern w:val="2"/>
                <w:sz w:val="24"/>
                <w:szCs w:val="24"/>
                <w:highlight w:val="none"/>
                <w:lang w:val="en-US" w:eastAsia="zh-CN" w:bidi="ar"/>
              </w:rPr>
            </w:pPr>
            <w:r>
              <w:rPr>
                <w:rFonts w:hint="default" w:ascii="Times New Roman" w:hAnsi="Times New Roman" w:eastAsia="仿宋" w:cs="Times New Roman"/>
                <w:color w:val="000000"/>
                <w:kern w:val="2"/>
                <w:sz w:val="24"/>
                <w:szCs w:val="24"/>
                <w:highlight w:val="none"/>
                <w:lang w:val="en-US" w:eastAsia="zh-CN" w:bidi="ar"/>
              </w:rPr>
              <w:t>3</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firstLine="480" w:firstLineChars="200"/>
              <w:jc w:val="center"/>
              <w:outlineLvl w:val="1"/>
              <w:rPr>
                <w:rFonts w:hint="default" w:ascii="Times New Roman" w:hAnsi="Times New Roman" w:eastAsia="仿宋" w:cs="Times New Roman"/>
                <w:color w:val="000000"/>
                <w:kern w:val="2"/>
                <w:sz w:val="24"/>
                <w:szCs w:val="24"/>
                <w:highlight w:val="none"/>
              </w:rPr>
            </w:pP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Times New Roman" w:hAnsi="Times New Roman" w:eastAsia="仿宋" w:cs="Times New Roman"/>
                <w:color w:val="000000"/>
                <w:kern w:val="2"/>
                <w:sz w:val="24"/>
                <w:szCs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Times New Roman" w:hAnsi="Times New Roman" w:eastAsia="仿宋" w:cs="Times New Roman"/>
                <w:color w:val="000000"/>
                <w:kern w:val="2"/>
                <w:sz w:val="24"/>
                <w:szCs w:val="24"/>
                <w:highlight w:val="none"/>
              </w:rPr>
            </w:pPr>
          </w:p>
        </w:tc>
      </w:tr>
    </w:tbl>
    <w:p>
      <w:pPr>
        <w:keepNext w:val="0"/>
        <w:keepLines w:val="0"/>
        <w:widowControl w:val="0"/>
        <w:suppressLineNumbers w:val="0"/>
        <w:autoSpaceDE w:val="0"/>
        <w:autoSpaceDN/>
        <w:spacing w:before="0" w:beforeAutospacing="0" w:after="0" w:afterAutospacing="0" w:line="400" w:lineRule="exact"/>
        <w:ind w:left="0" w:leftChars="0" w:right="0" w:firstLine="218" w:firstLineChars="78"/>
        <w:jc w:val="left"/>
        <w:outlineLvl w:val="1"/>
        <w:rPr>
          <w:rFonts w:hint="default" w:ascii="Times New Roman" w:hAnsi="Times New Roman" w:eastAsia="方正仿宋_GBK" w:cs="Times New Roman"/>
          <w:color w:val="000000"/>
          <w:kern w:val="2"/>
          <w:sz w:val="28"/>
          <w:szCs w:val="28"/>
          <w:highlight w:val="none"/>
        </w:rPr>
      </w:pPr>
      <w:r>
        <w:rPr>
          <w:rFonts w:hint="default" w:ascii="Times New Roman" w:hAnsi="Times New Roman" w:eastAsia="方正仿宋_GBK" w:cs="Times New Roman"/>
          <w:color w:val="000000"/>
          <w:kern w:val="2"/>
          <w:sz w:val="28"/>
          <w:szCs w:val="28"/>
          <w:highlight w:val="none"/>
          <w:lang w:val="en-US" w:eastAsia="zh-CN" w:bidi="ar"/>
        </w:rPr>
        <w:t>报价单位（盖章）：</w:t>
      </w:r>
      <w:r>
        <w:rPr>
          <w:rFonts w:hint="default" w:ascii="Times New Roman" w:hAnsi="Times New Roman" w:eastAsia="方正仿宋_GBK" w:cs="Times New Roman"/>
          <w:color w:val="000000"/>
          <w:kern w:val="2"/>
          <w:sz w:val="28"/>
          <w:szCs w:val="28"/>
          <w:highlight w:val="none"/>
          <w:u w:val="single"/>
          <w:lang w:val="en-US" w:eastAsia="zh-CN" w:bidi="ar"/>
        </w:rPr>
        <w:t xml:space="preserve">                               </w:t>
      </w:r>
      <w:r>
        <w:rPr>
          <w:rFonts w:hint="default" w:ascii="Times New Roman" w:hAnsi="Times New Roman" w:eastAsia="方正仿宋_GBK" w:cs="Times New Roman"/>
          <w:color w:val="000000"/>
          <w:kern w:val="2"/>
          <w:sz w:val="28"/>
          <w:szCs w:val="28"/>
          <w:highlight w:val="none"/>
          <w:lang w:val="en-US" w:eastAsia="zh-CN" w:bidi="ar"/>
        </w:rPr>
        <w:t xml:space="preserve">      单位地址：</w:t>
      </w:r>
      <w:r>
        <w:rPr>
          <w:rFonts w:hint="default" w:ascii="Times New Roman" w:hAnsi="Times New Roman" w:eastAsia="方正仿宋_GBK" w:cs="Times New Roman"/>
          <w:color w:val="000000"/>
          <w:kern w:val="2"/>
          <w:sz w:val="28"/>
          <w:szCs w:val="28"/>
          <w:highlight w:val="none"/>
          <w:u w:val="single"/>
          <w:lang w:val="en-US" w:eastAsia="zh-CN" w:bidi="ar"/>
        </w:rPr>
        <w:t xml:space="preserve">                               </w:t>
      </w:r>
      <w:r>
        <w:rPr>
          <w:rFonts w:hint="default" w:ascii="Times New Roman" w:hAnsi="Times New Roman" w:eastAsia="方正仿宋_GBK" w:cs="Times New Roman"/>
          <w:color w:val="000000"/>
          <w:kern w:val="2"/>
          <w:sz w:val="28"/>
          <w:szCs w:val="28"/>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359" w:leftChars="-171" w:right="0" w:firstLine="560" w:firstLineChars="200"/>
        <w:jc w:val="left"/>
        <w:outlineLvl w:val="1"/>
        <w:rPr>
          <w:rFonts w:hint="default" w:ascii="Times New Roman" w:hAnsi="Times New Roman" w:eastAsia="方正仿宋_GBK" w:cs="Times New Roman"/>
          <w:color w:val="000000"/>
          <w:kern w:val="2"/>
          <w:sz w:val="28"/>
          <w:szCs w:val="28"/>
          <w:highlight w:val="none"/>
        </w:rPr>
      </w:pPr>
      <w:r>
        <w:rPr>
          <w:rFonts w:hint="default" w:ascii="Times New Roman" w:hAnsi="Times New Roman" w:eastAsia="方正仿宋_GBK" w:cs="Times New Roman"/>
          <w:color w:val="000000"/>
          <w:kern w:val="2"/>
          <w:sz w:val="28"/>
          <w:szCs w:val="28"/>
          <w:highlight w:val="none"/>
          <w:lang w:val="en-US" w:eastAsia="zh-CN" w:bidi="ar"/>
        </w:rPr>
        <w:t>联系人（签字）：</w:t>
      </w:r>
      <w:r>
        <w:rPr>
          <w:rFonts w:hint="default" w:ascii="Times New Roman" w:hAnsi="Times New Roman" w:eastAsia="方正仿宋_GBK" w:cs="Times New Roman"/>
          <w:color w:val="000000"/>
          <w:kern w:val="2"/>
          <w:sz w:val="28"/>
          <w:szCs w:val="28"/>
          <w:highlight w:val="none"/>
          <w:u w:val="single"/>
          <w:lang w:val="en-US" w:eastAsia="zh-CN" w:bidi="ar"/>
        </w:rPr>
        <w:t xml:space="preserve">                   </w:t>
      </w:r>
      <w:r>
        <w:rPr>
          <w:rFonts w:hint="default" w:ascii="Times New Roman" w:hAnsi="Times New Roman" w:eastAsia="方正仿宋_GBK" w:cs="Times New Roman"/>
          <w:color w:val="000000"/>
          <w:kern w:val="2"/>
          <w:sz w:val="28"/>
          <w:szCs w:val="28"/>
          <w:highlight w:val="none"/>
          <w:lang w:val="en-US" w:eastAsia="zh-CN" w:bidi="ar"/>
        </w:rPr>
        <w:t xml:space="preserve">     联系方式：</w:t>
      </w:r>
      <w:r>
        <w:rPr>
          <w:rFonts w:hint="default" w:ascii="Times New Roman" w:hAnsi="Times New Roman" w:eastAsia="方正仿宋_GBK" w:cs="Times New Roman"/>
          <w:color w:val="000000"/>
          <w:kern w:val="2"/>
          <w:sz w:val="28"/>
          <w:szCs w:val="28"/>
          <w:highlight w:val="none"/>
          <w:u w:val="single"/>
          <w:lang w:val="en-US" w:eastAsia="zh-CN" w:bidi="ar"/>
        </w:rPr>
        <w:t xml:space="preserve">                   </w:t>
      </w:r>
      <w:r>
        <w:rPr>
          <w:rFonts w:hint="default" w:ascii="Times New Roman" w:hAnsi="Times New Roman" w:eastAsia="方正仿宋_GBK" w:cs="Times New Roman"/>
          <w:color w:val="000000"/>
          <w:kern w:val="2"/>
          <w:sz w:val="28"/>
          <w:szCs w:val="28"/>
          <w:highlight w:val="none"/>
          <w:lang w:val="en-US" w:eastAsia="zh-CN" w:bidi="ar"/>
        </w:rPr>
        <w:t xml:space="preserve">   报价日期：</w:t>
      </w:r>
      <w:r>
        <w:rPr>
          <w:rFonts w:hint="default" w:ascii="Times New Roman" w:hAnsi="Times New Roman" w:eastAsia="方正仿宋_GBK" w:cs="Times New Roman"/>
          <w:color w:val="000000"/>
          <w:kern w:val="2"/>
          <w:sz w:val="28"/>
          <w:szCs w:val="28"/>
          <w:highlight w:val="none"/>
          <w:u w:val="singl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0" w:leftChars="0" w:right="0" w:firstLine="355" w:firstLineChars="127"/>
        <w:jc w:val="left"/>
        <w:outlineLvl w:val="1"/>
        <w:rPr>
          <w:rFonts w:hint="default" w:ascii="Times New Roman" w:hAnsi="Times New Roman" w:eastAsia="仿宋" w:cs="Times New Roman"/>
          <w:sz w:val="32"/>
          <w:szCs w:val="32"/>
          <w:highlight w:val="none"/>
        </w:rPr>
      </w:pPr>
      <w:r>
        <w:rPr>
          <w:rFonts w:hint="default" w:ascii="Times New Roman" w:hAnsi="Times New Roman" w:eastAsia="方正仿宋_GBK" w:cs="Times New Roman"/>
          <w:color w:val="000000"/>
          <w:kern w:val="2"/>
          <w:sz w:val="28"/>
          <w:szCs w:val="28"/>
          <w:highlight w:val="none"/>
          <w:lang w:val="en-US" w:eastAsia="zh-CN" w:bidi="ar"/>
        </w:rPr>
        <w:t xml:space="preserve"> </w:t>
      </w:r>
      <w:r>
        <w:rPr>
          <w:rFonts w:hint="default" w:ascii="Times New Roman" w:hAnsi="Times New Roman" w:eastAsia="方正仿宋_GBK" w:cs="Times New Roman"/>
          <w:color w:val="000000"/>
          <w:kern w:val="2"/>
          <w:sz w:val="24"/>
          <w:szCs w:val="24"/>
          <w:highlight w:val="none"/>
          <w:lang w:val="en-US" w:eastAsia="zh-CN" w:bidi="ar"/>
        </w:rPr>
        <w:t>注：报价单位应根据本表的要求逐条响应并在</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偏离情况</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栏注明偏离情况，完全响应的填</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无偏离</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，完全响应且优于需求内容的填</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正偏离</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、未完全响应的填</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负偏离</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。属于</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正偏离</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或</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负偏离</w:t>
      </w:r>
      <w:r>
        <w:rPr>
          <w:rFonts w:hint="eastAsia" w:ascii="Times New Roman" w:hAnsi="Times New Roman" w:eastAsia="方正仿宋_GBK" w:cs="Times New Roman"/>
          <w:color w:val="000000"/>
          <w:kern w:val="2"/>
          <w:sz w:val="24"/>
          <w:szCs w:val="24"/>
          <w:highlight w:val="none"/>
          <w:lang w:val="en-US" w:eastAsia="zh-CN" w:bidi="ar"/>
        </w:rPr>
        <w:t>”</w:t>
      </w:r>
      <w:r>
        <w:rPr>
          <w:rFonts w:hint="default" w:ascii="Times New Roman" w:hAnsi="Times New Roman" w:eastAsia="方正仿宋_GBK" w:cs="Times New Roman"/>
          <w:color w:val="000000"/>
          <w:kern w:val="2"/>
          <w:sz w:val="24"/>
          <w:szCs w:val="24"/>
          <w:highlight w:val="none"/>
          <w:lang w:val="en-US" w:eastAsia="zh-CN" w:bidi="ar"/>
        </w:rPr>
        <w:t>的，优于或劣于项目需求的内容应加粗字体标注。</w:t>
      </w:r>
    </w:p>
    <w:p>
      <w:pPr>
        <w:keepNext w:val="0"/>
        <w:keepLines w:val="0"/>
        <w:widowControl w:val="0"/>
        <w:suppressLineNumbers w:val="0"/>
        <w:autoSpaceDE w:val="0"/>
        <w:autoSpaceDN/>
        <w:spacing w:before="0" w:beforeAutospacing="0" w:after="0" w:afterAutospacing="0" w:line="400" w:lineRule="exact"/>
        <w:ind w:left="0" w:leftChars="0" w:right="0" w:firstLine="406" w:firstLineChars="127"/>
        <w:jc w:val="left"/>
        <w:outlineLvl w:val="1"/>
        <w:rPr>
          <w:rFonts w:hint="default" w:ascii="Times New Roman" w:hAnsi="Times New Roman" w:eastAsia="仿宋" w:cs="Times New Roman"/>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highlight w:val="none"/>
          <w:lang w:val="en-US" w:eastAsia="zh-CN"/>
        </w:rPr>
        <w:sectPr>
          <w:pgSz w:w="16838" w:h="11906" w:orient="landscape"/>
          <w:pgMar w:top="1474" w:right="1440" w:bottom="1361" w:left="1701" w:header="851" w:footer="992" w:gutter="0"/>
          <w:pgNumType w:fmt="decimal"/>
          <w:cols w:space="720" w:num="1"/>
          <w:titlePg/>
          <w:rtlGutter w:val="0"/>
          <w:docGrid w:type="lines" w:linePitch="32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4</w:t>
      </w:r>
    </w:p>
    <w:p>
      <w:pPr>
        <w:pStyle w:val="2"/>
        <w:spacing w:after="0" w:line="700" w:lineRule="exact"/>
        <w:jc w:val="center"/>
        <w:rPr>
          <w:rFonts w:hint="default" w:ascii="Times New Roman" w:hAnsi="Times New Roman" w:eastAsia="方正小标宋_GBK" w:cs="Times New Roman"/>
          <w:color w:val="auto"/>
          <w:sz w:val="44"/>
          <w:szCs w:val="44"/>
          <w:highlight w:val="none"/>
          <w:lang w:val="en-US"/>
        </w:rPr>
      </w:pPr>
      <w:r>
        <w:rPr>
          <w:rFonts w:hint="default" w:ascii="Times New Roman" w:hAnsi="Times New Roman" w:eastAsia="方正小标宋_GBK" w:cs="Times New Roman"/>
          <w:color w:val="auto"/>
          <w:sz w:val="44"/>
          <w:szCs w:val="44"/>
          <w:highlight w:val="none"/>
          <w:lang w:val="en-US"/>
        </w:rPr>
        <w:t>投标人廉洁承诺书</w:t>
      </w:r>
    </w:p>
    <w:p>
      <w:pPr>
        <w:pStyle w:val="2"/>
        <w:spacing w:after="0" w:line="700" w:lineRule="exact"/>
        <w:jc w:val="center"/>
        <w:rPr>
          <w:rFonts w:hint="default" w:ascii="Times New Roman" w:hAnsi="Times New Roman" w:eastAsia="方正小标宋_GBK" w:cs="Times New Roman"/>
          <w:color w:val="auto"/>
          <w:sz w:val="44"/>
          <w:szCs w:val="44"/>
          <w:highlight w:val="none"/>
          <w:lang w:val="en-US"/>
        </w:rPr>
      </w:pPr>
    </w:p>
    <w:p>
      <w:pPr>
        <w:pStyle w:val="2"/>
        <w:spacing w:after="0" w:line="600" w:lineRule="exact"/>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广西壮族自治区环境信息中心：</w:t>
      </w: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为了积极配合贵单位进行的</w:t>
      </w:r>
      <w:r>
        <w:rPr>
          <w:rFonts w:hint="default" w:ascii="Times New Roman" w:hAnsi="Times New Roman" w:eastAsia="仿宋" w:cs="Times New Roman"/>
          <w:color w:val="auto"/>
          <w:sz w:val="32"/>
          <w:szCs w:val="32"/>
          <w:highlight w:val="none"/>
          <w:u w:val="single"/>
          <w:lang w:val="en-US"/>
        </w:rPr>
        <w:t xml:space="preserve">                 </w:t>
      </w:r>
      <w:r>
        <w:rPr>
          <w:rFonts w:hint="default" w:ascii="Times New Roman" w:hAnsi="Times New Roman" w:eastAsia="仿宋" w:cs="Times New Roman"/>
          <w:color w:val="auto"/>
          <w:sz w:val="32"/>
          <w:szCs w:val="32"/>
          <w:highlight w:val="none"/>
          <w:lang w:val="en-US"/>
        </w:rPr>
        <w:t>项目招标工作，有效遏制不公平竞争和违规违纪行为的发生，确保招标工作的公平、公正、公开、有序进行，我们保证认真贯彻执行《政府采购法》《政府采购法实施条例》等法律法规以及与廉洁有关的规章制度，特向贵单位承诺如下事项：</w:t>
      </w: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一、自觉遵守国家有关法律法规及廉洁规定。</w:t>
      </w: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二、不与招标单位工作人员串通投标，损害国家利益、企业利益以及他人的合法利益；不与其他投标人相互串通投标报价，不排挤其他投标人，不损害招标人或其他投标人的合法权益。</w:t>
      </w: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三、不以任何名义为参与招标、评标工作的有关人员报销应由参与招标、评标工作的有关人员支付的任何费用。</w:t>
      </w: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四、不以任何名义向参与招标、评标工作的有关人员赠送回扣、红包、礼金、购物卡、有价证券、贵重物品和好处费、感谢费等。</w:t>
      </w: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五、不以任何名义向参与招标、评标工作的有关人员提供高消费宴请及娱乐活动。</w:t>
      </w: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六、不以谋取非正当利益为目的，擅自与参与招标、评标工作的有关人员就业务问题进行私下商谈或者达成利益默契。</w:t>
      </w: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七、不以任何名义接受或暗示为参与招标、评标工作的有关人员装修住房、婚丧嫁取、配偶子女的工作安排以及境内外旅游等提供方便。</w:t>
      </w: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依据有关规定对我单位进行的严肃处理（包括但不限于实施市场禁入、取消投、中标资格以及终止合同等），给贵单位造成损失的，予以赔偿。</w:t>
      </w: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本廉洁承诺书为我单位应答此次采购项目正式文件的附件，与其他投标文件具有同等法律效力，经我单位法定代表人或其授权委托人签字盖章后立即生效。</w:t>
      </w: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p>
    <w:p>
      <w:pPr>
        <w:pStyle w:val="2"/>
        <w:spacing w:after="0" w:line="600" w:lineRule="exact"/>
        <w:ind w:firstLine="640" w:firstLineChars="200"/>
        <w:rPr>
          <w:rFonts w:hint="default" w:ascii="Times New Roman" w:hAnsi="Times New Roman" w:eastAsia="仿宋" w:cs="Times New Roman"/>
          <w:color w:val="auto"/>
          <w:sz w:val="32"/>
          <w:szCs w:val="32"/>
          <w:highlight w:val="none"/>
          <w:lang w:val="en-US"/>
        </w:rPr>
      </w:pPr>
    </w:p>
    <w:p>
      <w:pPr>
        <w:pStyle w:val="2"/>
        <w:wordWrap w:val="0"/>
        <w:spacing w:after="0" w:line="600" w:lineRule="exact"/>
        <w:jc w:val="right"/>
        <w:rPr>
          <w:rFonts w:hint="default" w:ascii="Times New Roman" w:hAnsi="Times New Roman" w:eastAsia="仿宋" w:cs="Times New Roman"/>
          <w:color w:val="auto"/>
          <w:sz w:val="32"/>
          <w:szCs w:val="32"/>
          <w:highlight w:val="none"/>
          <w:u w:val="single"/>
          <w:lang w:val="en-US" w:eastAsia="zh-CN"/>
        </w:rPr>
      </w:pPr>
      <w:r>
        <w:rPr>
          <w:rFonts w:hint="default" w:ascii="Times New Roman" w:hAnsi="Times New Roman" w:eastAsia="仿宋" w:cs="Times New Roman"/>
          <w:color w:val="auto"/>
          <w:sz w:val="32"/>
          <w:szCs w:val="32"/>
          <w:highlight w:val="none"/>
          <w:lang w:val="en-US" w:eastAsia="zh-CN"/>
        </w:rPr>
        <w:t>报价</w:t>
      </w:r>
      <w:r>
        <w:rPr>
          <w:rFonts w:hint="default" w:ascii="Times New Roman" w:hAnsi="Times New Roman" w:eastAsia="仿宋" w:cs="Times New Roman"/>
          <w:color w:val="auto"/>
          <w:sz w:val="32"/>
          <w:szCs w:val="32"/>
          <w:highlight w:val="none"/>
          <w:lang w:val="en-US"/>
        </w:rPr>
        <w:t>单位（公章）：</w:t>
      </w:r>
      <w:r>
        <w:rPr>
          <w:rFonts w:hint="default" w:ascii="Times New Roman" w:hAnsi="Times New Roman" w:eastAsia="仿宋" w:cs="Times New Roman"/>
          <w:color w:val="auto"/>
          <w:sz w:val="32"/>
          <w:szCs w:val="32"/>
          <w:highlight w:val="none"/>
          <w:u w:val="single"/>
          <w:lang w:val="en-US" w:eastAsia="zh-CN"/>
        </w:rPr>
        <w:t xml:space="preserve">                 </w:t>
      </w:r>
    </w:p>
    <w:p>
      <w:pPr>
        <w:pStyle w:val="2"/>
        <w:wordWrap w:val="0"/>
        <w:spacing w:after="0" w:line="600" w:lineRule="exact"/>
        <w:jc w:val="right"/>
        <w:rPr>
          <w:rFonts w:hint="default" w:ascii="Times New Roman" w:hAnsi="Times New Roman" w:eastAsia="仿宋" w:cs="Times New Roman"/>
          <w:color w:val="auto"/>
          <w:sz w:val="32"/>
          <w:szCs w:val="32"/>
          <w:highlight w:val="none"/>
          <w:u w:val="single"/>
          <w:lang w:val="en-US" w:eastAsia="zh-CN"/>
        </w:rPr>
      </w:pPr>
      <w:r>
        <w:rPr>
          <w:rFonts w:hint="default" w:ascii="Times New Roman" w:hAnsi="Times New Roman" w:eastAsia="仿宋" w:cs="Times New Roman"/>
          <w:color w:val="auto"/>
          <w:sz w:val="32"/>
          <w:szCs w:val="32"/>
          <w:highlight w:val="none"/>
          <w:lang w:val="en-US"/>
        </w:rPr>
        <w:t>法定代表人或授权代理人：</w:t>
      </w:r>
      <w:r>
        <w:rPr>
          <w:rFonts w:hint="default" w:ascii="Times New Roman" w:hAnsi="Times New Roman" w:eastAsia="仿宋" w:cs="Times New Roman"/>
          <w:color w:val="auto"/>
          <w:sz w:val="32"/>
          <w:szCs w:val="32"/>
          <w:highlight w:val="none"/>
          <w:u w:val="single"/>
          <w:lang w:val="en-US" w:eastAsia="zh-CN"/>
        </w:rPr>
        <w:t xml:space="preserve">           </w:t>
      </w:r>
    </w:p>
    <w:p>
      <w:pPr>
        <w:pStyle w:val="2"/>
        <w:wordWrap w:val="0"/>
        <w:spacing w:after="0" w:line="600" w:lineRule="exact"/>
        <w:jc w:val="right"/>
        <w:rPr>
          <w:rFonts w:hint="default" w:ascii="Times New Roman" w:hAnsi="Times New Roman" w:cs="Times New Roman"/>
          <w:color w:val="auto"/>
          <w:highlight w:val="none"/>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 w:cs="Times New Roman"/>
          <w:color w:val="auto"/>
          <w:sz w:val="32"/>
          <w:szCs w:val="32"/>
          <w:highlight w:val="none"/>
          <w:lang w:val="en-US"/>
        </w:rPr>
        <w:t>年     月     日</w:t>
      </w:r>
      <w:r>
        <w:rPr>
          <w:rFonts w:hint="default" w:ascii="Times New Roman" w:hAnsi="Times New Roman" w:eastAsia="仿宋" w:cs="Times New Roman"/>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方正小标宋_GBK" w:cs="Times New Roman"/>
          <w:color w:val="auto"/>
          <w:sz w:val="44"/>
          <w:szCs w:val="44"/>
          <w:highlight w:val="none"/>
        </w:rPr>
        <w:br w:type="page"/>
      </w: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44"/>
          <w:szCs w:val="44"/>
          <w:highlight w:val="none"/>
        </w:rPr>
      </w:pPr>
      <w:r>
        <w:rPr>
          <w:rFonts w:hint="default" w:ascii="Times New Roman" w:hAnsi="Times New Roman" w:eastAsia="方正小标宋_GBK" w:cs="Times New Roman"/>
          <w:color w:val="auto"/>
          <w:sz w:val="44"/>
          <w:szCs w:val="44"/>
          <w:highlight w:val="none"/>
        </w:rPr>
        <w:t>信息安全承诺书</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val="en-US"/>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为保证信息安全，维护国家安全和社会稳定，保障公民、法人和其他组织的合法权益，本单位在开展系统建设及运行维护期间，特向贵单位承诺如下事项：</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一、严格遵守有关国家法律法规。近三年来本单位承担建设和运维的系统或项目未发生过任何网络安全事故及信息安全事故。</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二、严格按照《中华人民共和国保守国家秘密法》《中华人民共和国网络安全法》《中华人民共和国数据安全法》《中华人民共和国密码法》《中华人民共和国个人信息保护法》《中华人民共和国计算机信息系统安全保护条例》《国家信息化领导小组关于加强信息安全保障工作的意见》等相关法律法规和标准规范及参照《信息安全技术网络安全等级保护实施指南》《信息安全技术网络安全等级保护基本要求》开展系统建设和运维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三、不存在瞒报、漏报、缓报信息安全事件或事故的情况，如发现相关问题，贵单位有权立即终止与本单位签订的《采购合同》，并要求本单位向贵单位支付10万元违约金，违约金不足以弥补贵单位损失的，本单位将继续赔偿。</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四、在开展系统建设和运行维护期间，若本单位承担建设或运维的系统及项目发生信息安全事件或事故，本单位将立即响应在6小时内向贵单位通报，告知真实具体的情况、向贵单位提交应急处置方案并在48小时内控制事态并修复完毕，在事件或事故处理完毕后三个工作日内向贵单位提交事故报告、防止类似事故再次发生的整改措施、预防方案。</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五、如因本单位系统设计缺陷或因操作不当导致的信息安全事件或事故，由本单位承担全部责任，并负责整改到底，贵单位可立即终止与本单位签订的《采购合同》，并要求本单位向贵单位支付20万元违约金，违约金不足以弥补贵单位损失的，本单位将继续赔偿。造成严重事故的，本单位自愿依法承担相应刑事责任或民事责任，并赔偿贵单位因此造成的所有损失。</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贵单位既可根据政府有关部门的行政处罚、法院的判决、裁定等有效文书认定本单位是否违反响应文件、《采购合同》的约定及本承诺，也有权通过对贵单位相关人员的调查来认定本单位是否违反响应文件、《采购合同》的约定及本承诺（本单位不会以任何理由否定贵单位的调查结果）。如违反以上承诺，本单位自愿接受依据有关法律规定对本单位进行的严肃处理（包括但不限于实施市场禁入、取消投、中标资格以及终止《采购合同》等），给贵单位造成损失的，本单位将予以全额赔偿。</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本信息安全承诺书为本单位应答此次采购项目正式文件的附件，与其他响应文件具有同等法律效力，经本单位法定代表人/授权委托人签字盖章后立即生效。</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 xml:space="preserve">                   </w:t>
      </w:r>
      <w:r>
        <w:rPr>
          <w:rFonts w:hint="default" w:ascii="Times New Roman" w:hAnsi="Times New Roman" w:eastAsia="仿宋" w:cs="Times New Roman"/>
          <w:color w:val="auto"/>
          <w:sz w:val="32"/>
          <w:szCs w:val="32"/>
          <w:highlight w:val="none"/>
          <w:lang w:val="en-US" w:eastAsia="zh-CN"/>
        </w:rPr>
        <w:t>报价</w:t>
      </w:r>
      <w:r>
        <w:rPr>
          <w:rFonts w:hint="default" w:ascii="Times New Roman" w:hAnsi="Times New Roman" w:eastAsia="仿宋" w:cs="Times New Roman"/>
          <w:color w:val="auto"/>
          <w:sz w:val="32"/>
          <w:szCs w:val="32"/>
          <w:highlight w:val="none"/>
          <w:lang w:val="en-US"/>
        </w:rPr>
        <w:t>单位（公章）：</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rPr>
        <w:t xml:space="preserve">                   法定代表人/授权代理人：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32"/>
          <w:szCs w:val="32"/>
          <w:highlight w:val="none"/>
          <w:lang w:val="en-US"/>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rPr>
        <w:t xml:space="preserve">               年    月     日</w:t>
      </w:r>
    </w:p>
    <w:p>
      <w:pPr>
        <w:rPr>
          <w:rFonts w:hint="default"/>
          <w:lang w:val="en-US" w:eastAsia="zh-CN"/>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635" cy="0"/>
              <wp:effectExtent l="0" t="0" r="0" b="0"/>
              <wp:wrapNone/>
              <wp:docPr id="3" name="文本框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ln>
                      <a:effectLst/>
                    </wps:spPr>
                    <wps:txbx>
                      <w:txbxContent>
                        <w:p>
                          <w:r>
                            <w:t>ImpTraceLabel=PD94bWwgdmVyc2lvbj0nMS4wJyBlbmNvZGluZz0nVVRGLTgnPz48dHJhY2U+PGNvbnRlbnQ+PC9jb250ZW50PjxhY2NvdW50PjUyZTR5YzA5ZmZsdXY3d2N5Ympxem48L2FjY291bnQ+PG1hY2hpbmVDb2RlPkxDVDg5NkowMDA1ODIKPC9tYWNoaW5lQ29kZT48dGltZT4yMDI0LTA5LTAyIDE3OjMxOjMzPC90aW1lPjxzeXN0ZW0+TUI8c3lzdGVtPjwvdHJhY2U+</w:t>
                          </w:r>
                        </w:p>
                      </w:txbxContent>
                    </wps:txbx>
                    <wps:bodyPr upright="1"/>
                  </wps:wsp>
                </a:graphicData>
              </a:graphic>
            </wp:anchor>
          </w:drawing>
        </mc:Choice>
        <mc:Fallback>
          <w:pict>
            <v:shape id="_x0000_s1026" o:spid="_x0000_s1026" o:spt="202" type="#_x0000_t202" style="position:absolute;left:0pt;margin-left:0pt;margin-top:0pt;height:0pt;width:0.05pt;mso-position-horizontal-relative:page;mso-position-vertical-relative:page;z-index:251658240;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">
              <v:fill on="f" focussize="0,0"/>
              <v:stroke on="f"/>
              <v:imagedata o:title=""/>
              <o:lock v:ext="edit" aspectratio="f"/>
              <v:textbox>
                <w:txbxContent>
                  <w:p>
                    <w:r>
                      <w:t>ImpTraceLabel=PD94bWwgdmVyc2lvbj0nMS4wJyBlbmNvZGluZz0nVVRGLTgnPz48dHJhY2U+PGNvbnRlbnQ+PC9jb250ZW50PjxhY2NvdW50PjUyZTR5YzA5ZmZsdXY3d2N5Ympxem48L2FjY291bnQ+PG1hY2hpbmVDb2RlPkxDVDg5NkowMDA1ODIKPC9tYWNoaW5lQ29kZT48dGltZT4yMDI0LTA5LTAyIDE3OjMxOjMz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14D28"/>
    <w:rsid w:val="01A14D28"/>
    <w:rsid w:val="38943256"/>
    <w:rsid w:val="39222E7C"/>
    <w:rsid w:val="694C4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val="0"/>
      <w:spacing w:before="240" w:after="60"/>
      <w:jc w:val="center"/>
      <w:outlineLvl w:val="0"/>
    </w:pPr>
    <w:rPr>
      <w:rFonts w:ascii="Arial" w:hAnsi="Arial" w:cs="Arial"/>
      <w:b/>
      <w:bCs/>
      <w:kern w:val="2"/>
      <w:sz w:val="32"/>
      <w:szCs w:val="32"/>
      <w:lang w:val="en-US" w:eastAsia="zh-CN" w:bidi="ar-SA"/>
    </w:r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Default"/>
    <w:qFormat/>
    <w:uiPriority w:val="0"/>
    <w:pPr>
      <w:keepNext w:val="0"/>
      <w:keepLines w:val="0"/>
      <w:widowControl w:val="0"/>
      <w:suppressLineNumbers w:val="0"/>
      <w:autoSpaceDE w:val="0"/>
      <w:autoSpaceDN w:val="0"/>
      <w:adjustRightInd w:val="0"/>
      <w:spacing w:before="0" w:beforeAutospacing="0" w:after="0" w:afterAutospacing="0"/>
      <w:ind w:left="0" w:right="0"/>
      <w:jc w:val="both"/>
      <w:textAlignment w:val="baseline"/>
    </w:pPr>
    <w:rPr>
      <w:rFonts w:hint="eastAsia" w:ascii="宋体" w:hAnsi="宋体" w:eastAsia="宋体" w:cs="Times New Roman"/>
      <w:color w:val="000000"/>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2025-09-28T03:11:00Z</dcterms:created>
  <dc:creator>lio</dc:creator>
  <cp:lastModifiedBy>lio</cp:lastModifiedBy>
  <dcterms:modified xsi:type="dcterms:W3CDTF">2025-09-28T08:35:09Z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