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hint="eastAsia" w:ascii="黑体" w:hAnsi="黑体" w:eastAsia="黑体" w:cs="黑体"/>
          <w:snapToGrid w:val="0"/>
          <w:color w:val="auto"/>
          <w:kern w:val="0"/>
          <w:sz w:val="32"/>
          <w:szCs w:val="32"/>
        </w:rPr>
      </w:pPr>
      <w:r>
        <w:rPr>
          <w:rFonts w:hint="eastAsia" w:ascii="黑体" w:hAnsi="黑体" w:eastAsia="黑体" w:cs="黑体"/>
          <w:snapToGrid w:val="0"/>
          <w:color w:val="auto"/>
          <w:kern w:val="0"/>
          <w:sz w:val="32"/>
          <w:szCs w:val="32"/>
        </w:rPr>
        <w:t>附件</w:t>
      </w:r>
    </w:p>
    <w:p>
      <w:pPr>
        <w:snapToGrid w:val="0"/>
        <w:spacing w:line="600" w:lineRule="exact"/>
        <w:jc w:val="center"/>
        <w:rPr>
          <w:rFonts w:hint="default" w:ascii="Times New Roman" w:hAnsi="Times New Roman" w:eastAsia="方正小标宋_GBK" w:cs="Times New Roman"/>
          <w:color w:val="auto"/>
          <w:sz w:val="40"/>
          <w:szCs w:val="44"/>
        </w:rPr>
      </w:pPr>
      <w:r>
        <w:rPr>
          <w:rFonts w:hint="default" w:ascii="Times New Roman" w:hAnsi="Times New Roman" w:eastAsia="方正小标宋_GBK" w:cs="Times New Roman"/>
          <w:color w:val="auto"/>
          <w:sz w:val="40"/>
          <w:szCs w:val="44"/>
        </w:rPr>
        <w:t>广西深投环保科技有限公司危险废物经营许可证</w:t>
      </w:r>
    </w:p>
    <w:p>
      <w:pPr>
        <w:snapToGrid w:val="0"/>
        <w:spacing w:line="600" w:lineRule="exact"/>
        <w:jc w:val="center"/>
        <w:rPr>
          <w:rFonts w:hint="default" w:ascii="Times New Roman" w:hAnsi="Times New Roman" w:eastAsia="方正小标宋_GBK" w:cs="Times New Roman"/>
          <w:color w:val="auto"/>
          <w:sz w:val="40"/>
          <w:szCs w:val="44"/>
        </w:rPr>
      </w:pPr>
      <w:r>
        <w:rPr>
          <w:rFonts w:hint="eastAsia" w:ascii="Times New Roman" w:hAnsi="Times New Roman" w:eastAsia="方正小标宋_GBK" w:cs="Times New Roman"/>
          <w:color w:val="auto"/>
          <w:sz w:val="40"/>
          <w:szCs w:val="44"/>
          <w:lang w:eastAsia="zh-CN"/>
        </w:rPr>
        <w:t>拟</w:t>
      </w:r>
      <w:r>
        <w:rPr>
          <w:rFonts w:hint="default" w:ascii="Times New Roman" w:hAnsi="Times New Roman" w:eastAsia="方正小标宋_GBK" w:cs="Times New Roman"/>
          <w:color w:val="auto"/>
          <w:sz w:val="40"/>
          <w:szCs w:val="44"/>
        </w:rPr>
        <w:t>核准经营类别及代码</w:t>
      </w:r>
    </w:p>
    <w:p>
      <w:pPr>
        <w:pStyle w:val="2"/>
        <w:rPr>
          <w:rFonts w:hint="default"/>
        </w:rPr>
      </w:pPr>
    </w:p>
    <w:p>
      <w:pPr>
        <w:keepNext w:val="0"/>
        <w:keepLines w:val="0"/>
        <w:pageBreakBefore w:val="0"/>
        <w:widowControl w:val="0"/>
        <w:kinsoku/>
        <w:wordWrap/>
        <w:overflowPunct/>
        <w:topLinePunct w:val="0"/>
        <w:autoSpaceDE/>
        <w:autoSpaceDN/>
        <w:bidi w:val="0"/>
        <w:snapToGrid w:val="0"/>
        <w:spacing w:line="600" w:lineRule="exact"/>
        <w:jc w:val="center"/>
        <w:textAlignment w:val="auto"/>
        <w:outlineLvl w:val="9"/>
        <w:rPr>
          <w:rFonts w:hint="default" w:ascii="Times New Roman" w:hAnsi="Times New Roman" w:eastAsia="仿宋" w:cs="Times New Roman"/>
          <w:snapToGrid w:val="0"/>
          <w:color w:val="000000"/>
          <w:kern w:val="0"/>
          <w:sz w:val="36"/>
          <w:szCs w:val="36"/>
          <w:lang w:val="en-US" w:eastAsia="zh-CN"/>
        </w:rPr>
      </w:pPr>
      <w:r>
        <w:rPr>
          <w:rFonts w:hint="eastAsia" w:ascii="黑体" w:hAnsi="黑体" w:eastAsia="黑体" w:cs="黑体"/>
          <w:sz w:val="32"/>
          <w:szCs w:val="32"/>
        </w:rPr>
        <w:t>危险废物经营许可证核准经营类别及代码表</w:t>
      </w:r>
      <w:r>
        <w:rPr>
          <w:rFonts w:hint="eastAsia" w:ascii="黑体" w:hAnsi="黑体" w:eastAsia="黑体" w:cs="黑体"/>
          <w:sz w:val="32"/>
          <w:szCs w:val="32"/>
          <w:lang w:eastAsia="zh-CN"/>
        </w:rPr>
        <w:t>（收集贮存）</w:t>
      </w:r>
    </w:p>
    <w:tbl>
      <w:tblPr>
        <w:tblStyle w:val="7"/>
        <w:tblW w:w="9088" w:type="dxa"/>
        <w:jc w:val="center"/>
        <w:tblInd w:w="-8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66"/>
        <w:gridCol w:w="1303"/>
        <w:gridCol w:w="1350"/>
        <w:gridCol w:w="3810"/>
        <w:gridCol w:w="6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000000"/>
                <w:sz w:val="24"/>
                <w:szCs w:val="24"/>
              </w:rPr>
            </w:pPr>
            <w:r>
              <w:rPr>
                <w:rFonts w:hint="default" w:ascii="Times New Roman" w:hAnsi="Times New Roman" w:eastAsia="仿宋" w:cs="Times New Roman"/>
                <w:b/>
                <w:bCs/>
                <w:color w:val="000000"/>
                <w:kern w:val="0"/>
                <w:sz w:val="24"/>
                <w:szCs w:val="24"/>
                <w:lang w:bidi="ar"/>
              </w:rPr>
              <w:t>废物类别</w:t>
            </w:r>
          </w:p>
        </w:tc>
        <w:tc>
          <w:tcPr>
            <w:tcW w:w="1303"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000000"/>
                <w:kern w:val="0"/>
                <w:sz w:val="24"/>
                <w:szCs w:val="24"/>
                <w:lang w:bidi="ar"/>
              </w:rPr>
            </w:pPr>
            <w:r>
              <w:rPr>
                <w:rFonts w:hint="default" w:ascii="Times New Roman" w:hAnsi="Times New Roman" w:eastAsia="仿宋" w:cs="Times New Roman"/>
                <w:b/>
                <w:bCs/>
                <w:color w:val="000000"/>
                <w:kern w:val="0"/>
                <w:sz w:val="24"/>
                <w:szCs w:val="24"/>
                <w:lang w:bidi="ar"/>
              </w:rPr>
              <w:t>行业来源</w:t>
            </w: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000000"/>
                <w:kern w:val="0"/>
                <w:sz w:val="24"/>
                <w:szCs w:val="24"/>
                <w:lang w:bidi="ar"/>
              </w:rPr>
            </w:pPr>
            <w:r>
              <w:rPr>
                <w:rFonts w:hint="default" w:ascii="Times New Roman" w:hAnsi="Times New Roman" w:eastAsia="仿宋" w:cs="Times New Roman"/>
                <w:b/>
                <w:bCs/>
                <w:color w:val="000000"/>
                <w:kern w:val="0"/>
                <w:sz w:val="24"/>
                <w:szCs w:val="24"/>
                <w:lang w:bidi="ar"/>
              </w:rPr>
              <w:t>废物代码</w:t>
            </w:r>
          </w:p>
        </w:tc>
        <w:tc>
          <w:tcPr>
            <w:tcW w:w="381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000000"/>
                <w:kern w:val="0"/>
                <w:sz w:val="24"/>
                <w:szCs w:val="24"/>
                <w:lang w:bidi="ar"/>
              </w:rPr>
            </w:pPr>
            <w:r>
              <w:rPr>
                <w:rFonts w:hint="default" w:ascii="Times New Roman" w:hAnsi="Times New Roman" w:eastAsia="仿宋" w:cs="Times New Roman"/>
                <w:b/>
                <w:bCs/>
                <w:color w:val="000000"/>
                <w:kern w:val="0"/>
                <w:sz w:val="24"/>
                <w:szCs w:val="24"/>
                <w:lang w:bidi="ar"/>
              </w:rPr>
              <w:t>危险废物</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000000"/>
                <w:kern w:val="0"/>
                <w:sz w:val="24"/>
                <w:szCs w:val="24"/>
                <w:lang w:eastAsia="zh-CN" w:bidi="ar"/>
              </w:rPr>
            </w:pPr>
            <w:r>
              <w:rPr>
                <w:rFonts w:hint="default" w:ascii="Times New Roman" w:hAnsi="Times New Roman" w:eastAsia="仿宋" w:cs="Times New Roman"/>
                <w:b/>
                <w:bCs/>
                <w:color w:val="000000"/>
                <w:kern w:val="0"/>
                <w:sz w:val="24"/>
                <w:szCs w:val="24"/>
                <w:lang w:eastAsia="zh-CN" w:bidi="ar"/>
              </w:rPr>
              <w:t>危险特性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HW48</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有色金属冶炼废物</w:t>
            </w:r>
          </w:p>
        </w:tc>
        <w:tc>
          <w:tcPr>
            <w:tcW w:w="1303"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r>
              <w:rPr>
                <w:rFonts w:hint="default" w:ascii="Times New Roman" w:hAnsi="Times New Roman" w:eastAsia="仿宋" w:cs="Times New Roman"/>
                <w:color w:val="000000"/>
                <w:kern w:val="0"/>
                <w:sz w:val="24"/>
                <w:szCs w:val="24"/>
                <w:lang w:eastAsia="zh-CN"/>
              </w:rPr>
              <w:t>常用有色金属冶炼</w:t>
            </w:r>
          </w:p>
        </w:tc>
        <w:tc>
          <w:tcPr>
            <w:tcW w:w="1350"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321-019-48</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铅锌冶炼过程中，铅电解产生的阳极泥及阳极泥处理后产生的含铅废渣和废水处理污泥</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HW31</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含铅废物</w:t>
            </w:r>
          </w:p>
        </w:tc>
        <w:tc>
          <w:tcPr>
            <w:tcW w:w="1303"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r>
              <w:rPr>
                <w:rFonts w:hint="default" w:ascii="Times New Roman" w:hAnsi="Times New Roman" w:eastAsia="仿宋" w:cs="Times New Roman"/>
                <w:color w:val="000000"/>
                <w:kern w:val="0"/>
                <w:sz w:val="24"/>
                <w:szCs w:val="24"/>
                <w:lang w:eastAsia="zh-CN"/>
              </w:rPr>
              <w:t>非特定行业</w:t>
            </w:r>
          </w:p>
        </w:tc>
        <w:tc>
          <w:tcPr>
            <w:tcW w:w="1350"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900-052-31</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废铅蓄电池</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r>
              <w:rPr>
                <w:rFonts w:hint="default" w:ascii="Times New Roman" w:hAnsi="Times New Roman" w:eastAsia="仿宋" w:cs="Times New Roman"/>
                <w:color w:val="000000"/>
                <w:kern w:val="0"/>
                <w:sz w:val="24"/>
                <w:szCs w:val="24"/>
                <w:lang w:eastAsia="zh-CN"/>
              </w:rPr>
              <w:t>，</w:t>
            </w:r>
            <w:r>
              <w:rPr>
                <w:rFonts w:hint="default" w:ascii="Times New Roman" w:hAnsi="Times New Roman" w:eastAsia="仿宋" w:cs="Times New Roman"/>
                <w:color w:val="000000"/>
                <w:kern w:val="0"/>
                <w:sz w:val="24"/>
                <w:szCs w:val="24"/>
              </w:rPr>
              <w: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restart"/>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HW49</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其他废物</w:t>
            </w:r>
          </w:p>
        </w:tc>
        <w:tc>
          <w:tcPr>
            <w:tcW w:w="1303" w:type="dxa"/>
            <w:vMerge w:val="restart"/>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eastAsia="zh-CN"/>
              </w:rPr>
              <w:t>非特定行业</w:t>
            </w:r>
          </w:p>
        </w:tc>
        <w:tc>
          <w:tcPr>
            <w:tcW w:w="1350"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900-041-</w:t>
            </w:r>
            <w:bookmarkStart w:id="0" w:name="_GoBack"/>
            <w:bookmarkEnd w:id="0"/>
            <w:r>
              <w:rPr>
                <w:rFonts w:hint="default" w:ascii="Times New Roman" w:hAnsi="Times New Roman" w:eastAsia="仿宋" w:cs="Times New Roman"/>
                <w:color w:val="000000"/>
                <w:kern w:val="0"/>
                <w:sz w:val="24"/>
                <w:szCs w:val="24"/>
              </w:rPr>
              <w:t>49</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含有或沾染毒性、感染性危险废物的废弃包装物、容器、过滤吸附介质</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50"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900-044-49</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废弃的镉镍电池、荧光粉和阴极射线管</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50"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900-045-49</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 xml:space="preserve">废电路板（包括已拆除或未拆除元器件的废弃电路板），及废电路板拆解过程产生的废弃CPU、显卡、声卡、内存、含电解液的电容器、含金等贵金属的连接件 </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HW50</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废催化剂</w:t>
            </w:r>
          </w:p>
        </w:tc>
        <w:tc>
          <w:tcPr>
            <w:tcW w:w="1303"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eastAsia="zh-CN"/>
              </w:rPr>
              <w:t>非特定行业</w:t>
            </w:r>
          </w:p>
        </w:tc>
        <w:tc>
          <w:tcPr>
            <w:tcW w:w="1350"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900-048-50</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废液体催化剂</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bl>
    <w:p>
      <w:pPr>
        <w:spacing w:line="600" w:lineRule="exact"/>
        <w:jc w:val="center"/>
        <w:rPr>
          <w:rFonts w:hint="default" w:ascii="Times New Roman" w:hAnsi="Times New Roman" w:eastAsia="仿宋" w:cs="Times New Roman"/>
          <w:snapToGrid w:val="0"/>
          <w:color w:val="000000"/>
          <w:kern w:val="0"/>
          <w:sz w:val="32"/>
          <w:szCs w:val="32"/>
        </w:rPr>
      </w:pPr>
      <w:r>
        <w:rPr>
          <w:rFonts w:hint="eastAsia" w:ascii="黑体" w:hAnsi="黑体" w:eastAsia="黑体" w:cs="黑体"/>
          <w:sz w:val="32"/>
          <w:szCs w:val="32"/>
        </w:rPr>
        <w:t>危险废物经营许可证核准经营类别及代码表</w:t>
      </w:r>
      <w:r>
        <w:rPr>
          <w:rFonts w:hint="eastAsia" w:ascii="黑体" w:hAnsi="黑体" w:eastAsia="黑体" w:cs="黑体"/>
          <w:sz w:val="32"/>
          <w:szCs w:val="32"/>
          <w:lang w:eastAsia="zh-CN"/>
        </w:rPr>
        <w:t>（焚烧处置）</w:t>
      </w:r>
    </w:p>
    <w:tbl>
      <w:tblPr>
        <w:tblStyle w:val="7"/>
        <w:tblW w:w="9090"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65"/>
        <w:gridCol w:w="1305"/>
        <w:gridCol w:w="1350"/>
        <w:gridCol w:w="3810"/>
        <w:gridCol w:w="6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32" w:hRule="atLeast"/>
          <w:tblHeader/>
        </w:trPr>
        <w:tc>
          <w:tcPr>
            <w:tcW w:w="1965" w:type="dxa"/>
            <w:noWrap w:val="0"/>
            <w:vAlign w:val="center"/>
          </w:tcPr>
          <w:p>
            <w:pPr>
              <w:widowControl/>
              <w:spacing w:line="300" w:lineRule="exact"/>
              <w:jc w:val="center"/>
              <w:textAlignment w:val="center"/>
              <w:rPr>
                <w:rFonts w:hint="default" w:ascii="Times New Roman" w:hAnsi="Times New Roman" w:eastAsia="仿宋" w:cs="Times New Roman"/>
                <w:b/>
                <w:bCs/>
                <w:color w:val="000000"/>
                <w:kern w:val="0"/>
                <w:sz w:val="24"/>
                <w:szCs w:val="24"/>
                <w:lang w:bidi="ar"/>
              </w:rPr>
            </w:pPr>
            <w:r>
              <w:rPr>
                <w:rFonts w:hint="default" w:ascii="Times New Roman" w:hAnsi="Times New Roman" w:eastAsia="仿宋" w:cs="Times New Roman"/>
                <w:b/>
                <w:bCs/>
                <w:color w:val="000000"/>
                <w:kern w:val="0"/>
                <w:sz w:val="24"/>
                <w:szCs w:val="24"/>
                <w:lang w:bidi="ar"/>
              </w:rPr>
              <w:t>废物类别</w:t>
            </w:r>
          </w:p>
        </w:tc>
        <w:tc>
          <w:tcPr>
            <w:tcW w:w="1305" w:type="dxa"/>
            <w:noWrap w:val="0"/>
            <w:vAlign w:val="center"/>
          </w:tcPr>
          <w:p>
            <w:pPr>
              <w:widowControl/>
              <w:spacing w:line="300" w:lineRule="exact"/>
              <w:jc w:val="center"/>
              <w:textAlignment w:val="center"/>
              <w:rPr>
                <w:rFonts w:hint="default" w:ascii="Times New Roman" w:hAnsi="Times New Roman" w:eastAsia="仿宋" w:cs="Times New Roman"/>
                <w:b/>
                <w:bCs/>
                <w:color w:val="000000"/>
                <w:kern w:val="0"/>
                <w:sz w:val="24"/>
                <w:szCs w:val="24"/>
                <w:lang w:bidi="ar"/>
              </w:rPr>
            </w:pPr>
            <w:r>
              <w:rPr>
                <w:rFonts w:hint="default" w:ascii="Times New Roman" w:hAnsi="Times New Roman" w:eastAsia="仿宋" w:cs="Times New Roman"/>
                <w:b/>
                <w:bCs/>
                <w:color w:val="000000"/>
                <w:kern w:val="0"/>
                <w:sz w:val="24"/>
                <w:szCs w:val="24"/>
                <w:lang w:bidi="ar"/>
              </w:rPr>
              <w:t>行业来源</w:t>
            </w:r>
          </w:p>
        </w:tc>
        <w:tc>
          <w:tcPr>
            <w:tcW w:w="1350" w:type="dxa"/>
            <w:noWrap w:val="0"/>
            <w:vAlign w:val="center"/>
          </w:tcPr>
          <w:p>
            <w:pPr>
              <w:widowControl/>
              <w:spacing w:line="300" w:lineRule="exact"/>
              <w:jc w:val="center"/>
              <w:textAlignment w:val="center"/>
              <w:rPr>
                <w:rFonts w:hint="default" w:ascii="Times New Roman" w:hAnsi="Times New Roman" w:eastAsia="仿宋" w:cs="Times New Roman"/>
                <w:b/>
                <w:bCs/>
                <w:color w:val="000000"/>
                <w:kern w:val="0"/>
                <w:sz w:val="24"/>
                <w:szCs w:val="24"/>
                <w:lang w:bidi="ar"/>
              </w:rPr>
            </w:pPr>
            <w:r>
              <w:rPr>
                <w:rFonts w:hint="default" w:ascii="Times New Roman" w:hAnsi="Times New Roman" w:eastAsia="仿宋" w:cs="Times New Roman"/>
                <w:b/>
                <w:bCs/>
                <w:color w:val="000000"/>
                <w:kern w:val="0"/>
                <w:sz w:val="24"/>
                <w:szCs w:val="24"/>
                <w:lang w:bidi="ar"/>
              </w:rPr>
              <w:t>废物代码</w:t>
            </w:r>
          </w:p>
        </w:tc>
        <w:tc>
          <w:tcPr>
            <w:tcW w:w="3810" w:type="dxa"/>
            <w:noWrap w:val="0"/>
            <w:vAlign w:val="center"/>
          </w:tcPr>
          <w:p>
            <w:pPr>
              <w:widowControl/>
              <w:spacing w:line="300" w:lineRule="exact"/>
              <w:jc w:val="center"/>
              <w:textAlignment w:val="center"/>
              <w:rPr>
                <w:rFonts w:hint="default" w:ascii="Times New Roman" w:hAnsi="Times New Roman" w:eastAsia="仿宋" w:cs="Times New Roman"/>
                <w:b/>
                <w:bCs/>
                <w:color w:val="000000"/>
                <w:kern w:val="0"/>
                <w:sz w:val="24"/>
                <w:szCs w:val="24"/>
                <w:lang w:bidi="ar"/>
              </w:rPr>
            </w:pPr>
            <w:r>
              <w:rPr>
                <w:rFonts w:hint="default" w:ascii="Times New Roman" w:hAnsi="Times New Roman" w:eastAsia="仿宋" w:cs="Times New Roman"/>
                <w:b/>
                <w:bCs/>
                <w:color w:val="000000"/>
                <w:kern w:val="0"/>
                <w:sz w:val="24"/>
                <w:szCs w:val="24"/>
                <w:lang w:bidi="ar"/>
              </w:rPr>
              <w:t>危险废物</w:t>
            </w:r>
          </w:p>
        </w:tc>
        <w:tc>
          <w:tcPr>
            <w:tcW w:w="660" w:type="dxa"/>
            <w:noWrap w:val="0"/>
            <w:vAlign w:val="center"/>
          </w:tcPr>
          <w:p>
            <w:pPr>
              <w:widowControl/>
              <w:spacing w:line="300" w:lineRule="exact"/>
              <w:jc w:val="center"/>
              <w:textAlignment w:val="center"/>
              <w:rPr>
                <w:rFonts w:hint="default" w:ascii="Times New Roman" w:hAnsi="Times New Roman" w:eastAsia="仿宋" w:cs="Times New Roman"/>
                <w:b/>
                <w:bCs/>
                <w:color w:val="000000"/>
                <w:kern w:val="0"/>
                <w:sz w:val="24"/>
                <w:szCs w:val="24"/>
                <w:lang w:bidi="ar"/>
              </w:rPr>
            </w:pPr>
            <w:r>
              <w:rPr>
                <w:rFonts w:hint="default" w:ascii="Times New Roman" w:hAnsi="Times New Roman" w:eastAsia="仿宋" w:cs="Times New Roman"/>
                <w:b/>
                <w:bCs/>
                <w:color w:val="000000"/>
                <w:kern w:val="0"/>
                <w:sz w:val="24"/>
                <w:szCs w:val="24"/>
                <w:lang w:eastAsia="zh-CN" w:bidi="ar"/>
              </w:rPr>
              <w:t>危险</w:t>
            </w:r>
            <w:r>
              <w:rPr>
                <w:rFonts w:hint="default" w:ascii="Times New Roman" w:hAnsi="Times New Roman" w:eastAsia="仿宋" w:cs="Times New Roman"/>
                <w:b/>
                <w:bCs/>
                <w:color w:val="000000"/>
                <w:kern w:val="0"/>
                <w:sz w:val="24"/>
                <w:szCs w:val="24"/>
                <w:lang w:bidi="ar"/>
              </w:rPr>
              <w:t>特性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020" w:hRule="atLeast"/>
        </w:trPr>
        <w:tc>
          <w:tcPr>
            <w:tcW w:w="1965"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HW03</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废药物、药品</w:t>
            </w:r>
          </w:p>
        </w:tc>
        <w:tc>
          <w:tcPr>
            <w:tcW w:w="1305"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非特定行业</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900-002-03</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 xml:space="preserve">销售及使用过程中产生的失效、变质、不合格、淘汰、伪劣的化学药品和生物制品（不包括列入《国家基本药物目录》中的维生素、矿物质类药，调节水、电解质及酸碱平衡药），以及《医疗用毒性药品管理办法》中所列的毒性中药 </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trPr>
        <w:tc>
          <w:tcPr>
            <w:tcW w:w="196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HW04</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农药废物</w:t>
            </w:r>
          </w:p>
        </w:tc>
        <w:tc>
          <w:tcPr>
            <w:tcW w:w="130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农药制造</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263-001-04</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氯丹生产过程中六氯环戊二烯过滤产生的残余物，及氯化反应器真空汽提产生的废物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263-002-04</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乙拌磷生产过程中甲苯回收工艺产生的蒸馏残渣</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263-003-04</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甲拌磷生产过程中二乙基二硫代磷酸过滤产生的残余物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263-004-04</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2,4,5-三氯苯氧乙酸生产过程中四氯苯蒸馏产生的重馏分及蒸馏残余物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263-005-04</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2,4-二氯苯氧乙酸生产过程中苯酚氯化工段产生的含 2,6-二氯苯酚精馏残渣</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47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263-006-04</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乙烯基双二硫代氨基甲酸及其盐类生产过程中产生的过滤、蒸发和离心分离残余物及废水处理污泥；产品研磨和包装工序集（除）尘装置收集的粉尘和地面清扫废物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263-008-04</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其他农药生产过程中产生的蒸馏及反应残余物（不包括赤霉酸发酵滤渣）</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263-009-04</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农药生产过程中产生的废母液、反应罐及容器清洗废液</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8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263-010-04</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农药生产过程中产生的废滤料及吸附剂</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263-012-04</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农药生产、配制过程中产生的过期原料及废弃产品</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非特定行业</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900-003-04</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销售及使用过程中产生的失效、变质、不合格、淘汰、伪劣的农药产品，以及废弃的与农药直接接触或含有农药残余物的包装物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trPr>
        <w:tc>
          <w:tcPr>
            <w:tcW w:w="196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HW05</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木材防腐剂废物</w:t>
            </w:r>
          </w:p>
        </w:tc>
        <w:tc>
          <w:tcPr>
            <w:tcW w:w="130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木材加工</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201-001-05</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使用五氯酚进行木材防腐过程中产生的废水处理污泥，以及木材防腐处理过程中产生的沾染该防腐剂的废弃木材残片</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51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201-002-05</w:t>
            </w:r>
          </w:p>
        </w:tc>
        <w:tc>
          <w:tcPr>
            <w:tcW w:w="3810" w:type="dxa"/>
            <w:vMerge w:val="restart"/>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使用杂酚油进行木材防腐过程中产生的废水处理污泥，以及木材防腐处理过程中产生的沾染该防腐剂的废弃木材残片</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030" w:hRule="atLeast"/>
        </w:trPr>
        <w:tc>
          <w:tcPr>
            <w:tcW w:w="1965"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HW06</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有机溶剂废物与含有机溶剂废物</w:t>
            </w:r>
          </w:p>
        </w:tc>
        <w:tc>
          <w:tcPr>
            <w:tcW w:w="1305"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非特定行业</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900-401-06</w:t>
            </w:r>
          </w:p>
        </w:tc>
        <w:tc>
          <w:tcPr>
            <w:tcW w:w="3810" w:type="dxa"/>
            <w:vMerge w:val="restart"/>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工业生产中作为清洗剂、萃取剂、溶剂或反应介质使用后废弃的四氯化碳、二氯甲烷、1,1-二氯乙烷、1,2-二氯乙烷、1,1,1-三氯乙烷、1,1,2-三氯乙烷、三氯乙烯、四氯乙烯，以及在使用前混合的含有一种或多种上述卤化溶剂的混合/调和溶剂</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HW08</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废矿物油与含矿物油废物</w:t>
            </w:r>
          </w:p>
        </w:tc>
        <w:tc>
          <w:tcPr>
            <w:tcW w:w="130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石油开采</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071-001-08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石油开采和联合站贮存产生的油泥和油脚</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7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071-002-08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以矿物油为连续相配制钻井泥浆用于石油开采所产生的钻井岩屑和废弃钻井泥浆</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精炼石油、产品制造</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251-001-08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清洗矿物油储存、输送设施过程中产生的油/水和烃/水混合物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251-002-08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石油初炼过程中储存设施、油-水-固态物质分离器、积水槽、沟渠及其他输送管道、污水池、雨水收集管道产生的含油污泥</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251-003-08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石油炼制过程中含油废水隔油、气浮、沉淀等处理过程中产生的浮油、浮渣和污泥（不包括废水生化处理污泥））</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251-004-08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石油炼制过程中溶气浮选工艺产生的浮渣</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251-005-08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石油炼制过程中产生的溢出废油或乳剂</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251-006-08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石油炼制换热器管束清洗过程中产生的含油污泥</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251-010-08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石油炼制过程中澄清油浆槽底沉积物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251-011-08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石油炼制过程中进油管路过滤或分离装置产生的残渣</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6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251-012-08</w:t>
            </w:r>
          </w:p>
        </w:tc>
        <w:tc>
          <w:tcPr>
            <w:tcW w:w="3810" w:type="dxa"/>
            <w:vMerge w:val="restart"/>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石油炼制过程中产生的废过滤介质</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非特定行业</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900-199-08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内燃机、汽车、轮船等集中拆解过程产生的废矿物油及油泥</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900-200-08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珩磨、研磨、打磨过程产生的废矿物油及油泥</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900-201-08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清洗金属零部件过程中产生的废弃煤油、柴油、汽油及其他由石油和煤炼制生产的溶剂油</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900-203-08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使用淬火油进行表面硬化处理产生的废矿物油</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8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900-204-08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使用轧制油、冷却剂及酸进行金属轧制产生的废矿物油</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900-209-08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金属、塑料的定型和物理机械表面处理过程中产生的废石蜡和润滑油</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900-210-08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含油废水处理中隔油、气浮、沉淀等处理过程中产生的浮油、浮渣和污泥（不包括废水生化处理污泥）</w:t>
            </w:r>
          </w:p>
        </w:tc>
        <w:tc>
          <w:tcPr>
            <w:tcW w:w="660" w:type="dxa"/>
            <w:noWrap w:val="0"/>
            <w:vAlign w:val="center"/>
          </w:tcPr>
          <w:p>
            <w:pPr>
              <w:spacing w:line="300" w:lineRule="exact"/>
              <w:jc w:val="center"/>
              <w:rPr>
                <w:rFonts w:hint="default" w:ascii="Times New Roman" w:hAnsi="Times New Roman" w:cs="Times New Roman"/>
                <w:color w:val="00000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9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900-213-08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废矿物油再生净化过程中产生的沉淀残渣、过滤残渣、废过滤吸附介质</w:t>
            </w:r>
          </w:p>
        </w:tc>
        <w:tc>
          <w:tcPr>
            <w:tcW w:w="660" w:type="dxa"/>
            <w:noWrap w:val="0"/>
            <w:vAlign w:val="center"/>
          </w:tcPr>
          <w:p>
            <w:pPr>
              <w:spacing w:line="300" w:lineRule="exact"/>
              <w:jc w:val="center"/>
              <w:rPr>
                <w:rFonts w:hint="default" w:ascii="Times New Roman" w:hAnsi="Times New Roman" w:cs="Times New Roman"/>
                <w:color w:val="00000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1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900-215-08</w:t>
            </w:r>
          </w:p>
        </w:tc>
        <w:tc>
          <w:tcPr>
            <w:tcW w:w="3810" w:type="dxa"/>
            <w:vMerge w:val="restart"/>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废矿物油裂解再生过程中产生的裂解残渣</w:t>
            </w:r>
          </w:p>
        </w:tc>
        <w:tc>
          <w:tcPr>
            <w:tcW w:w="660" w:type="dxa"/>
            <w:noWrap w:val="0"/>
            <w:vAlign w:val="center"/>
          </w:tcPr>
          <w:p>
            <w:pPr>
              <w:spacing w:line="300" w:lineRule="exact"/>
              <w:jc w:val="center"/>
              <w:rPr>
                <w:rFonts w:hint="default" w:ascii="Times New Roman" w:hAnsi="Times New Roman" w:cs="Times New Roman"/>
                <w:color w:val="00000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900-249-08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其他生产、销售、使用过程中产生的废矿物油及沾染矿物油的废弃包装物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5" w:hRule="atLeast"/>
        </w:trPr>
        <w:tc>
          <w:tcPr>
            <w:tcW w:w="196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HW11</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精（蒸）馏残渣</w:t>
            </w:r>
          </w:p>
        </w:tc>
        <w:tc>
          <w:tcPr>
            <w:tcW w:w="1305"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精炼石油 产品的制造</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251-013-11</w:t>
            </w:r>
          </w:p>
        </w:tc>
        <w:tc>
          <w:tcPr>
            <w:tcW w:w="3810" w:type="dxa"/>
            <w:vMerge w:val="restart"/>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石油精炼过程中产生的酸焦油和其他焦油</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燃气生产和供应业</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451-001-11</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煤气生产行业煤气净化过程中产生的煤焦油渣</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8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451-002-11</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煤气生产过程中产生的废水处理污泥（不包括废水生化处理污泥）</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基础化学原料制造</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261-007-11</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乙烯法制乙醛生产过程中产生的蒸馏残渣</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261-008-11</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乙烯法制乙醛生产过程中产生的蒸馏次要馏分</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7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261-009-11</w:t>
            </w:r>
          </w:p>
        </w:tc>
        <w:tc>
          <w:tcPr>
            <w:tcW w:w="3810" w:type="dxa"/>
            <w:vMerge w:val="restart"/>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苄基氯生产过程中苄基氯蒸馏产生的蒸馏残渣</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261-012-11</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异丙苯生产过程中精馏塔产生的重馏分</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261-013-11</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萘法生产邻苯二甲酸酐过程中产生的蒸馏残渣和轻馏分</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261-014-11</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邻二甲苯法生产邻苯二甲酸酐过程中产生的蒸馏残渣和轻馏分</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3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261-015-11</w:t>
            </w:r>
          </w:p>
        </w:tc>
        <w:tc>
          <w:tcPr>
            <w:tcW w:w="3810" w:type="dxa"/>
            <w:vMerge w:val="restart"/>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苯硝化法生产硝基苯过程中产生的蒸馏残渣</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261-019-11</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苯胺生产过程中产生的蒸馏残渣</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261-020-11</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苯胺生产过程中苯胺萃取工序产生的蒸馏残渣</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261-021-11</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二硝基甲苯加氢法生产甲苯二胺过程中干燥塔产生的反应残余物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261-022-11</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二硝基甲苯加氢法生产甲苯二胺过程中产品精制产生的轻馏分</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261-023-11</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二硝基甲苯加氢法生产甲苯二胺过程中产品精制产生的废液</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261-024-11</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二硝基甲苯加氢法生产甲苯二胺过程中产品精制产生的重馏分</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7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261-025-11</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甲苯二胺光气化生产甲苯二异氰酸酯过程中溶剂回收塔产生的有机冷凝物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7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261-027-11</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使用羧酸肼生产 1,1-二甲基肼过程中产品分离产生的残渣</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石墨及其他非金属矿物制品制造</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309-001-11</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电解铝及其他有色金属电解精炼过程中预焙阳极、碳块及其它碳素制品制造过程烟气处理所产生的含焦油废物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环境治理</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772-001-11</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废矿物油再生过程中产生的酸焦油</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非特定行业</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900-013-11</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其他化工生产过程（不包括以生物质为主要原料的加工过程）中精馏、蒸馏和热解工艺产生的高沸点釜底残余物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80" w:hRule="atLeast"/>
        </w:trPr>
        <w:tc>
          <w:tcPr>
            <w:tcW w:w="196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HW12</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染料、涂料废物</w:t>
            </w:r>
          </w:p>
        </w:tc>
        <w:tc>
          <w:tcPr>
            <w:tcW w:w="130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涂料、油 墨、颜料及类似产品制造</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264-010-12</w:t>
            </w:r>
          </w:p>
        </w:tc>
        <w:tc>
          <w:tcPr>
            <w:tcW w:w="3810" w:type="dxa"/>
            <w:vMerge w:val="restart"/>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油墨的生产、配制过程中产生的废蚀刻液</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264-011-12</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染料、颜料生产过程中产生的废母液、残渣、废吸附剂和中间体废物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264-012-12</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其他油墨、染料、颜料、油漆（不包括水性漆）生产过程中产生的废水处理污泥</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264-013-12</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油漆、油墨生产、配制和使用过程中产生的含颜料、油墨的废有机溶剂</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非特定行业</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900-250-12</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使用有机溶剂、光漆进行光漆涂布、喷漆工艺过程中产生的废物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900-251-12</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使用油漆（不包括水性漆）、有机溶剂进行阻挡层涂敷过程中产生的废物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900-252-12</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使用油漆（不包括水性漆）、有机溶剂进行喷漆、上漆过程中产生的废物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900-253-12</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使用油墨和有机溶剂进行丝网印刷过程中产生的废物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900-254-12</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使用遮盖油、有机溶剂进行遮盖油的涂敷过程中产生的废物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900-255-12</w:t>
            </w:r>
          </w:p>
        </w:tc>
        <w:tc>
          <w:tcPr>
            <w:tcW w:w="3810" w:type="dxa"/>
            <w:vMerge w:val="restart"/>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使用各种颜料进行着色过程中产生的废颜料</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5" w:hRule="atLeast"/>
        </w:trPr>
        <w:tc>
          <w:tcPr>
            <w:tcW w:w="196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HW13</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有机树脂类废物</w:t>
            </w:r>
          </w:p>
        </w:tc>
        <w:tc>
          <w:tcPr>
            <w:tcW w:w="130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合成材料制造</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265-101-13</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树脂、合成乳胶、增塑剂、胶水/胶合剂合成过程产生的不合格产品（不包括热塑型树脂生产过程中聚合产物经脱除单体、低聚物、溶剂及其他助剂后产生的废料，以及热固型树脂固化后的固化体）</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265-102-13</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树脂、合成乳胶、增塑剂、胶水/胶合剂生产过程中合成、酯化、缩合等工序产生的废母液</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265-103-13</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树脂（不包括水性聚氨酯乳液、水性丙烯酸乳液、水性聚氨酯丙烯酸复合乳液）、合成乳胶、增塑剂、胶水/胶合剂生产过程中精馏、分离、精制等工序产生的釜底残液、废过滤介质和残渣</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265-104-13</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树脂（不包括水性聚氨酯乳液、水性丙烯酸乳液、水性聚氨酯丙烯酸复合乳液）、合成乳胶、增塑剂、胶水/胶合剂合成过程中产生的废水处理污泥（不包括废水生化处理污泥）</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非特定行业</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900-014-13</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废弃的粘合剂和密封剂（不包括水基型和热熔型粘合剂和密封剂）</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900-015-13</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湿法冶金、表面处理和制药行业重金属、抗生素提取、分离过程产生的废弃离子交换树脂，以及工业废水处理过程产生的废弃离子交换树脂</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8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900-016-13</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使用酸、碱或有机溶剂清洗容器设备剥离下的树脂状、粘稠杂物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55" w:hRule="atLeast"/>
        </w:trPr>
        <w:tc>
          <w:tcPr>
            <w:tcW w:w="1965"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HW14</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新化学物质废物</w:t>
            </w:r>
          </w:p>
        </w:tc>
        <w:tc>
          <w:tcPr>
            <w:tcW w:w="1305"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非特定行业</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900-017-14</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研究、开发和教学活动中产生的对人类或环境影响不明的化学物质废物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T/C/I/R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HW37</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有机磷化合物废物</w:t>
            </w:r>
          </w:p>
        </w:tc>
        <w:tc>
          <w:tcPr>
            <w:tcW w:w="130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基础化学原料制造</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261-061-37</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除农药以外其他有机磷化合物生产、配制过程中产生的反应残余物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261-062-37</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除农药以外其他有机磷化合物生产、配制过程中产生的废过滤吸附介质</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8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261-063-37</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除农药以外其他有机磷化合物生产过程中产生的废水处理污泥</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HW38</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有机氰化物废物</w:t>
            </w:r>
          </w:p>
        </w:tc>
        <w:tc>
          <w:tcPr>
            <w:tcW w:w="130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基础化学原料制造</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261-064-38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丙烯腈生产过程中废水汽提器塔底的残余物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261-065-38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丙烯腈生产过程中乙腈蒸馏塔底的残余物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261-066-38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丙烯腈生产过程中乙腈精制塔底的残余物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261-067-38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有机氰化物生产过程中产生的废母液及反应残余物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261-068-38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有机氰化物生产过程中催化、精馏和过滤工序产生的废催化剂、釜底残余物和过滤介质</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261-069-38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有机氰化物生产过程中产生的废水处理污泥</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261-140-38</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废腈纶高温高压水解生产聚丙烯腈-铵盐过程中产生的过滤残渣</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HW39</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含酚废物</w:t>
            </w:r>
          </w:p>
        </w:tc>
        <w:tc>
          <w:tcPr>
            <w:tcW w:w="130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基础化学原料制造</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261-070-39</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酚及酚类化合物生产过程中产生的废母液和反应残余物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261-071-39</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酚及酚类化合物生产过程中产生的废过滤吸附介质、废催化剂、精馏残余物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70" w:hRule="atLeast"/>
        </w:trPr>
        <w:tc>
          <w:tcPr>
            <w:tcW w:w="196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HW45</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含有机卤化物废物</w:t>
            </w:r>
          </w:p>
        </w:tc>
        <w:tc>
          <w:tcPr>
            <w:tcW w:w="130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基础化学原料制造</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261-080-45</w:t>
            </w:r>
          </w:p>
        </w:tc>
        <w:tc>
          <w:tcPr>
            <w:tcW w:w="3810" w:type="dxa"/>
            <w:vMerge w:val="restart"/>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芳烃及其衍生物氯代反应过程中氯气和盐酸回收工艺产生的废液和废吸附剂</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261-081-45</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芳烃及其衍生物氯代反应过程中产生的废水处理污泥</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261-082-45</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氯乙烷生产过程中的塔底残余物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261-084-45</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其他有机卤化物的生产过程（不包括卤化前的生产工段）中产生的残液、废过滤吸附介质、反应残余物、废水处理污泥、废催化剂（不包括上述HW04、HW06、HW11、HW12、HW13、HW39 类别的废物）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261-085-45</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其他有机卤化物的生产过程中产生的不合格、淘汰、废弃的产品（不包括上述 HW06、HW39 类别的废物）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65" w:hRule="atLeast"/>
        </w:trPr>
        <w:tc>
          <w:tcPr>
            <w:tcW w:w="196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HW49</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其他废物</w:t>
            </w:r>
          </w:p>
        </w:tc>
        <w:tc>
          <w:tcPr>
            <w:tcW w:w="1305" w:type="dxa"/>
            <w:vMerge w:val="restart"/>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非特定行业</w:t>
            </w: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900-039-49</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烟气、VOCs 治理过程（不包括餐饮行业油烟治理过程）产生的废活性炭，化学原料和化学制品脱色（不包括有机合成食品添加剂脱色）、除杂、净化过程产生的废活性炭（不包括 900-405-06、772-005-18 、 261-053-29 、 265-002-29 、384-003-29、387-001-29 类废物）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900-041-49</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含有或沾染毒性、感染性危险废物的废弃包装物、容器、过滤吸附介质</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900-042-49</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环境事件及其处理过程中产生的沾染危险化学品、危险废物的废物</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T/C/I/R/In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10"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900-046-49</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离子交换装置（不包括饮用水、工业纯水和锅炉软化水制备装置）再生过程中产生的废水处理污泥</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78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900-047-49</w:t>
            </w:r>
          </w:p>
        </w:tc>
        <w:tc>
          <w:tcPr>
            <w:tcW w:w="3810" w:type="dxa"/>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生产、研究、开发、教学、环境检测（监测）活动中，化学和生物实验室（不包含感染性医学实验室及医疗机构化验室）产生的含氰、氟、重金属无机废液及无机废液处理产生的残渣、残液，含矿物油、有机溶剂、甲醛有机废液，废酸、废碱，具有危险特性的残留样品，以及沾染上述物质的一次性实验用品（不包括按实验室管理要求进行清洗后的废弃的烧杯、量器、漏斗等实验室用品）、包装物（不包括按实验室管理要求进行清洗后的试剂包装物、容器）、过滤吸附介质等</w:t>
            </w:r>
          </w:p>
        </w:tc>
        <w:tc>
          <w:tcPr>
            <w:tcW w:w="660" w:type="dxa"/>
            <w:noWrap w:val="0"/>
            <w:vAlign w:val="center"/>
          </w:tcPr>
          <w:p>
            <w:pPr>
              <w:autoSpaceDE w:val="0"/>
              <w:autoSpaceDN w:val="0"/>
              <w:adjustRightInd w:val="0"/>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T/C/I/R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5" w:hRule="atLeast"/>
        </w:trPr>
        <w:tc>
          <w:tcPr>
            <w:tcW w:w="196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900-999-49</w:t>
            </w:r>
          </w:p>
        </w:tc>
        <w:tc>
          <w:tcPr>
            <w:tcW w:w="3810" w:type="dxa"/>
            <w:noWrap w:val="0"/>
            <w:vAlign w:val="top"/>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被所有者申报废弃的，或未申报废弃但被非法排放、倾倒、利用、处置的，以及有关部门依法收缴或接收且需要销毁的列入《危险化学品目录》的危险化学品（不含该目录中仅具有“加压气体”物理危险性的危险化学品）</w:t>
            </w:r>
          </w:p>
        </w:tc>
        <w:tc>
          <w:tcPr>
            <w:tcW w:w="660" w:type="dxa"/>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T/C/I/R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93" w:hRule="atLeast"/>
        </w:trPr>
        <w:tc>
          <w:tcPr>
            <w:tcW w:w="1965" w:type="dxa"/>
            <w:vMerge w:val="restart"/>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HW50</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废催化剂</w:t>
            </w:r>
          </w:p>
        </w:tc>
        <w:tc>
          <w:tcPr>
            <w:tcW w:w="1305" w:type="dxa"/>
            <w:vMerge w:val="restart"/>
            <w:shd w:val="clear" w:color="auto" w:fill="FFFFFF"/>
            <w:noWrap w:val="0"/>
            <w:vAlign w:val="center"/>
          </w:tcPr>
          <w:p>
            <w:pPr>
              <w:widowControl/>
              <w:spacing w:line="300" w:lineRule="exact"/>
              <w:jc w:val="left"/>
              <w:rPr>
                <w:rFonts w:hint="default" w:ascii="Times New Roman" w:hAnsi="Times New Roman" w:eastAsia="仿宋" w:cs="Times New Roman"/>
                <w:color w:val="000000"/>
                <w:kern w:val="0"/>
                <w:sz w:val="24"/>
                <w:szCs w:val="24"/>
                <w:lang w:eastAsia="zh-CN"/>
              </w:rPr>
            </w:pPr>
            <w:r>
              <w:rPr>
                <w:rFonts w:hint="default" w:ascii="Times New Roman" w:hAnsi="Times New Roman" w:eastAsia="仿宋" w:cs="Times New Roman"/>
                <w:color w:val="000000"/>
                <w:kern w:val="0"/>
                <w:sz w:val="24"/>
                <w:szCs w:val="24"/>
                <w:lang w:eastAsia="zh-CN"/>
              </w:rPr>
              <w:t>精炼石油产品制造</w:t>
            </w:r>
          </w:p>
        </w:tc>
        <w:tc>
          <w:tcPr>
            <w:tcW w:w="1350" w:type="dxa"/>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lang w:val="en-US" w:eastAsia="zh-CN"/>
              </w:rPr>
            </w:pPr>
            <w:r>
              <w:rPr>
                <w:rFonts w:hint="default" w:ascii="Times New Roman" w:hAnsi="Times New Roman" w:eastAsia="仿宋" w:cs="Times New Roman"/>
                <w:color w:val="000000"/>
                <w:kern w:val="0"/>
                <w:sz w:val="24"/>
                <w:szCs w:val="24"/>
                <w:lang w:val="en-US" w:eastAsia="zh-CN"/>
              </w:rPr>
              <w:t>251-016-50</w:t>
            </w:r>
          </w:p>
        </w:tc>
        <w:tc>
          <w:tcPr>
            <w:tcW w:w="3810" w:type="dxa"/>
            <w:shd w:val="clear" w:color="auto" w:fill="FFFFFF"/>
            <w:noWrap w:val="0"/>
            <w:vAlign w:val="top"/>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石油产品加氢精制过程中产生的废催化剂</w:t>
            </w:r>
          </w:p>
        </w:tc>
        <w:tc>
          <w:tcPr>
            <w:tcW w:w="660" w:type="dxa"/>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82" w:hRule="atLeast"/>
        </w:trPr>
        <w:tc>
          <w:tcPr>
            <w:tcW w:w="1965" w:type="dxa"/>
            <w:vMerge w:val="continue"/>
            <w:shd w:val="clear" w:color="auto" w:fill="FFFFFF"/>
            <w:noWrap w:val="0"/>
            <w:vAlign w:val="center"/>
          </w:tcPr>
          <w:p>
            <w:pPr>
              <w:widowControl/>
              <w:spacing w:line="300" w:lineRule="exact"/>
              <w:jc w:val="left"/>
              <w:rPr>
                <w:rFonts w:hint="default" w:ascii="Times New Roman" w:hAnsi="Times New Roman" w:cs="Times New Roman"/>
                <w:color w:val="000000"/>
                <w:sz w:val="24"/>
                <w:szCs w:val="24"/>
              </w:rPr>
            </w:pPr>
          </w:p>
        </w:tc>
        <w:tc>
          <w:tcPr>
            <w:tcW w:w="1305" w:type="dxa"/>
            <w:vMerge w:val="continue"/>
            <w:shd w:val="clear" w:color="auto" w:fill="FFFFFF"/>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lang w:val="en-US" w:eastAsia="zh-CN"/>
              </w:rPr>
            </w:pPr>
            <w:r>
              <w:rPr>
                <w:rFonts w:hint="default" w:ascii="Times New Roman" w:hAnsi="Times New Roman" w:eastAsia="仿宋" w:cs="Times New Roman"/>
                <w:color w:val="000000"/>
                <w:kern w:val="0"/>
                <w:sz w:val="24"/>
                <w:szCs w:val="24"/>
                <w:lang w:val="en-US" w:eastAsia="zh-CN"/>
              </w:rPr>
              <w:t>251-017-50</w:t>
            </w:r>
          </w:p>
        </w:tc>
        <w:tc>
          <w:tcPr>
            <w:tcW w:w="3810" w:type="dxa"/>
            <w:shd w:val="clear" w:color="auto" w:fill="FFFFFF"/>
            <w:noWrap w:val="0"/>
            <w:vAlign w:val="top"/>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石油炼制中采用钝镍剂进行催化裂化产生的废催化剂</w:t>
            </w:r>
          </w:p>
        </w:tc>
        <w:tc>
          <w:tcPr>
            <w:tcW w:w="660" w:type="dxa"/>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70" w:hRule="atLeast"/>
        </w:trPr>
        <w:tc>
          <w:tcPr>
            <w:tcW w:w="1965" w:type="dxa"/>
            <w:vMerge w:val="continue"/>
            <w:shd w:val="clear" w:color="auto" w:fill="FFFFFF"/>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shd w:val="clear" w:color="auto" w:fill="FFFFFF"/>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lang w:val="en-US" w:eastAsia="zh-CN"/>
              </w:rPr>
            </w:pPr>
            <w:r>
              <w:rPr>
                <w:rFonts w:hint="default" w:ascii="Times New Roman" w:hAnsi="Times New Roman" w:eastAsia="仿宋" w:cs="Times New Roman"/>
                <w:color w:val="000000"/>
                <w:kern w:val="0"/>
                <w:sz w:val="24"/>
                <w:szCs w:val="24"/>
                <w:lang w:val="en-US" w:eastAsia="zh-CN"/>
              </w:rPr>
              <w:t>251-018-50</w:t>
            </w:r>
          </w:p>
        </w:tc>
        <w:tc>
          <w:tcPr>
            <w:tcW w:w="3810" w:type="dxa"/>
            <w:shd w:val="clear" w:color="auto" w:fill="FFFFFF"/>
            <w:noWrap w:val="0"/>
            <w:vAlign w:val="top"/>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石油产品加氢裂化过程中产生的废催化剂</w:t>
            </w:r>
          </w:p>
        </w:tc>
        <w:tc>
          <w:tcPr>
            <w:tcW w:w="660" w:type="dxa"/>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70" w:hRule="atLeast"/>
        </w:trPr>
        <w:tc>
          <w:tcPr>
            <w:tcW w:w="1965" w:type="dxa"/>
            <w:vMerge w:val="continue"/>
            <w:shd w:val="clear" w:color="auto" w:fill="FFFFFF"/>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vMerge w:val="continue"/>
            <w:shd w:val="clear" w:color="auto" w:fill="FFFFFF"/>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50" w:type="dxa"/>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lang w:val="en-US" w:eastAsia="zh-CN"/>
              </w:rPr>
            </w:pPr>
            <w:r>
              <w:rPr>
                <w:rFonts w:hint="default" w:ascii="Times New Roman" w:hAnsi="Times New Roman" w:eastAsia="仿宋" w:cs="Times New Roman"/>
                <w:color w:val="000000"/>
                <w:kern w:val="0"/>
                <w:sz w:val="24"/>
                <w:szCs w:val="24"/>
                <w:lang w:val="en-US" w:eastAsia="zh-CN"/>
              </w:rPr>
              <w:t>251-019-50</w:t>
            </w:r>
          </w:p>
        </w:tc>
        <w:tc>
          <w:tcPr>
            <w:tcW w:w="3810" w:type="dxa"/>
            <w:shd w:val="clear" w:color="auto" w:fill="FFFFFF"/>
            <w:noWrap w:val="0"/>
            <w:vAlign w:val="top"/>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石油产品催化重整过程中产生的废催化剂</w:t>
            </w:r>
          </w:p>
        </w:tc>
        <w:tc>
          <w:tcPr>
            <w:tcW w:w="660" w:type="dxa"/>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70" w:hRule="atLeast"/>
        </w:trPr>
        <w:tc>
          <w:tcPr>
            <w:tcW w:w="1965" w:type="dxa"/>
            <w:vMerge w:val="continue"/>
            <w:shd w:val="clear" w:color="auto" w:fill="FFFFFF"/>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shd w:val="clear" w:color="auto" w:fill="FFFFFF"/>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农药制造</w:t>
            </w:r>
          </w:p>
        </w:tc>
        <w:tc>
          <w:tcPr>
            <w:tcW w:w="1350" w:type="dxa"/>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263-013-50</w:t>
            </w:r>
          </w:p>
        </w:tc>
        <w:tc>
          <w:tcPr>
            <w:tcW w:w="3810" w:type="dxa"/>
            <w:shd w:val="clear" w:color="auto" w:fill="FFFFFF"/>
            <w:noWrap w:val="0"/>
            <w:vAlign w:val="top"/>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化学合成农药生产过程中产生的废催化剂</w:t>
            </w:r>
          </w:p>
        </w:tc>
        <w:tc>
          <w:tcPr>
            <w:tcW w:w="660" w:type="dxa"/>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70" w:hRule="atLeast"/>
        </w:trPr>
        <w:tc>
          <w:tcPr>
            <w:tcW w:w="1965" w:type="dxa"/>
            <w:vMerge w:val="continue"/>
            <w:shd w:val="clear" w:color="auto" w:fill="FFFFFF"/>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shd w:val="clear" w:color="auto" w:fill="FFFFFF"/>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化学药品原料药制造</w:t>
            </w:r>
          </w:p>
        </w:tc>
        <w:tc>
          <w:tcPr>
            <w:tcW w:w="1350" w:type="dxa"/>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271-006-50</w:t>
            </w:r>
          </w:p>
        </w:tc>
        <w:tc>
          <w:tcPr>
            <w:tcW w:w="3810" w:type="dxa"/>
            <w:shd w:val="clear" w:color="auto" w:fill="FFFFFF"/>
            <w:noWrap w:val="0"/>
            <w:vAlign w:val="top"/>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化学合成原料药生产过程中产生的废催化剂</w:t>
            </w:r>
          </w:p>
        </w:tc>
        <w:tc>
          <w:tcPr>
            <w:tcW w:w="660" w:type="dxa"/>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70" w:hRule="atLeast"/>
        </w:trPr>
        <w:tc>
          <w:tcPr>
            <w:tcW w:w="1965" w:type="dxa"/>
            <w:vMerge w:val="continue"/>
            <w:shd w:val="clear" w:color="auto" w:fill="FFFFFF"/>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shd w:val="clear" w:color="auto" w:fill="FFFFFF"/>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兽用药品制造</w:t>
            </w:r>
          </w:p>
        </w:tc>
        <w:tc>
          <w:tcPr>
            <w:tcW w:w="1350" w:type="dxa"/>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275-009-50</w:t>
            </w:r>
          </w:p>
        </w:tc>
        <w:tc>
          <w:tcPr>
            <w:tcW w:w="3810" w:type="dxa"/>
            <w:shd w:val="clear" w:color="auto" w:fill="FFFFFF"/>
            <w:noWrap w:val="0"/>
            <w:vAlign w:val="top"/>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兽药生产过程中产生的废催化剂</w:t>
            </w:r>
          </w:p>
        </w:tc>
        <w:tc>
          <w:tcPr>
            <w:tcW w:w="660" w:type="dxa"/>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70" w:hRule="atLeast"/>
        </w:trPr>
        <w:tc>
          <w:tcPr>
            <w:tcW w:w="1965" w:type="dxa"/>
            <w:vMerge w:val="continue"/>
            <w:shd w:val="clear" w:color="auto" w:fill="FFFFFF"/>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shd w:val="clear" w:color="auto" w:fill="FFFFFF"/>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生物药品制品制造</w:t>
            </w:r>
          </w:p>
        </w:tc>
        <w:tc>
          <w:tcPr>
            <w:tcW w:w="1350" w:type="dxa"/>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276-006-50</w:t>
            </w:r>
          </w:p>
        </w:tc>
        <w:tc>
          <w:tcPr>
            <w:tcW w:w="3810" w:type="dxa"/>
            <w:shd w:val="clear" w:color="auto" w:fill="FFFFFF"/>
            <w:noWrap w:val="0"/>
            <w:vAlign w:val="top"/>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生物药品生产过程中产生的废催化剂</w:t>
            </w:r>
          </w:p>
        </w:tc>
        <w:tc>
          <w:tcPr>
            <w:tcW w:w="660" w:type="dxa"/>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70" w:hRule="atLeast"/>
        </w:trPr>
        <w:tc>
          <w:tcPr>
            <w:tcW w:w="1965" w:type="dxa"/>
            <w:vMerge w:val="continue"/>
            <w:shd w:val="clear" w:color="auto" w:fill="FFFFFF"/>
            <w:noWrap w:val="0"/>
            <w:vAlign w:val="center"/>
          </w:tcPr>
          <w:p>
            <w:pPr>
              <w:widowControl/>
              <w:spacing w:line="300" w:lineRule="exact"/>
              <w:jc w:val="left"/>
              <w:rPr>
                <w:rFonts w:hint="default" w:ascii="Times New Roman" w:hAnsi="Times New Roman" w:eastAsia="仿宋" w:cs="Times New Roman"/>
                <w:color w:val="000000"/>
                <w:kern w:val="0"/>
                <w:sz w:val="24"/>
                <w:szCs w:val="24"/>
              </w:rPr>
            </w:pPr>
          </w:p>
        </w:tc>
        <w:tc>
          <w:tcPr>
            <w:tcW w:w="1305" w:type="dxa"/>
            <w:shd w:val="clear" w:color="auto" w:fill="FFFFFF"/>
            <w:noWrap w:val="0"/>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非特定行业</w:t>
            </w:r>
          </w:p>
        </w:tc>
        <w:tc>
          <w:tcPr>
            <w:tcW w:w="1350" w:type="dxa"/>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900-048-50</w:t>
            </w:r>
          </w:p>
        </w:tc>
        <w:tc>
          <w:tcPr>
            <w:tcW w:w="3810" w:type="dxa"/>
            <w:shd w:val="clear" w:color="auto" w:fill="FFFFFF"/>
            <w:noWrap w:val="0"/>
            <w:vAlign w:val="top"/>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废液体催化剂</w:t>
            </w:r>
          </w:p>
        </w:tc>
        <w:tc>
          <w:tcPr>
            <w:tcW w:w="660" w:type="dxa"/>
            <w:shd w:val="clear" w:color="auto" w:fill="FFFFFF"/>
            <w:noWrap w:val="0"/>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bl>
    <w:p>
      <w:pPr>
        <w:keepNext w:val="0"/>
        <w:keepLines w:val="0"/>
        <w:pageBreakBefore w:val="0"/>
        <w:widowControl w:val="0"/>
        <w:kinsoku/>
        <w:wordWrap/>
        <w:overflowPunct/>
        <w:topLinePunct w:val="0"/>
        <w:autoSpaceDE/>
        <w:autoSpaceDN/>
        <w:bidi w:val="0"/>
        <w:snapToGrid w:val="0"/>
        <w:spacing w:line="600" w:lineRule="exact"/>
        <w:jc w:val="center"/>
        <w:textAlignment w:val="auto"/>
        <w:outlineLvl w:val="9"/>
        <w:rPr>
          <w:rFonts w:hint="default" w:ascii="Times New Roman" w:hAnsi="Times New Roman" w:eastAsia="黑体" w:cs="Times New Roman"/>
          <w:b/>
          <w:bCs/>
          <w:color w:val="000000"/>
          <w:spacing w:val="-20"/>
          <w:sz w:val="32"/>
          <w:szCs w:val="32"/>
          <w:lang w:eastAsia="zh-CN"/>
        </w:rPr>
      </w:pPr>
      <w:r>
        <w:rPr>
          <w:rFonts w:hint="default" w:ascii="Times New Roman" w:hAnsi="Times New Roman" w:eastAsia="仿宋" w:cs="Times New Roman"/>
          <w:sz w:val="32"/>
          <w:szCs w:val="32"/>
        </w:rPr>
        <w:t>危险废物经营许可证核准经营类别及代码表</w:t>
      </w:r>
      <w:r>
        <w:rPr>
          <w:rFonts w:hint="default" w:ascii="Times New Roman" w:hAnsi="Times New Roman" w:eastAsia="仿宋" w:cs="Times New Roman"/>
          <w:sz w:val="32"/>
          <w:szCs w:val="32"/>
          <w:lang w:eastAsia="zh-CN"/>
        </w:rPr>
        <w:t>（物化处置）</w:t>
      </w:r>
    </w:p>
    <w:tbl>
      <w:tblPr>
        <w:tblStyle w:val="7"/>
        <w:tblW w:w="9088" w:type="dxa"/>
        <w:jc w:val="center"/>
        <w:tblInd w:w="-8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66"/>
        <w:gridCol w:w="1303"/>
        <w:gridCol w:w="1350"/>
        <w:gridCol w:w="3810"/>
        <w:gridCol w:w="6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000000"/>
                <w:sz w:val="24"/>
                <w:szCs w:val="24"/>
              </w:rPr>
            </w:pPr>
            <w:r>
              <w:rPr>
                <w:rFonts w:hint="default" w:ascii="Times New Roman" w:hAnsi="Times New Roman" w:eastAsia="仿宋" w:cs="Times New Roman"/>
                <w:b/>
                <w:bCs/>
                <w:color w:val="000000"/>
                <w:kern w:val="0"/>
                <w:sz w:val="24"/>
                <w:szCs w:val="24"/>
                <w:lang w:bidi="ar"/>
              </w:rPr>
              <w:t>废物类别</w:t>
            </w:r>
          </w:p>
        </w:tc>
        <w:tc>
          <w:tcPr>
            <w:tcW w:w="1303"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000000"/>
                <w:kern w:val="0"/>
                <w:sz w:val="24"/>
                <w:szCs w:val="24"/>
                <w:lang w:bidi="ar"/>
              </w:rPr>
            </w:pPr>
            <w:r>
              <w:rPr>
                <w:rFonts w:hint="default" w:ascii="Times New Roman" w:hAnsi="Times New Roman" w:eastAsia="仿宋" w:cs="Times New Roman"/>
                <w:b/>
                <w:bCs/>
                <w:color w:val="000000"/>
                <w:kern w:val="0"/>
                <w:sz w:val="24"/>
                <w:szCs w:val="24"/>
                <w:lang w:bidi="ar"/>
              </w:rPr>
              <w:t>行业来源</w:t>
            </w: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000000"/>
                <w:kern w:val="0"/>
                <w:sz w:val="24"/>
                <w:szCs w:val="24"/>
                <w:lang w:bidi="ar"/>
              </w:rPr>
            </w:pPr>
            <w:r>
              <w:rPr>
                <w:rFonts w:hint="default" w:ascii="Times New Roman" w:hAnsi="Times New Roman" w:eastAsia="仿宋" w:cs="Times New Roman"/>
                <w:b/>
                <w:bCs/>
                <w:color w:val="000000"/>
                <w:kern w:val="0"/>
                <w:sz w:val="24"/>
                <w:szCs w:val="24"/>
                <w:lang w:bidi="ar"/>
              </w:rPr>
              <w:t>废物代码</w:t>
            </w:r>
          </w:p>
        </w:tc>
        <w:tc>
          <w:tcPr>
            <w:tcW w:w="381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000000"/>
                <w:kern w:val="0"/>
                <w:sz w:val="24"/>
                <w:szCs w:val="24"/>
                <w:lang w:bidi="ar"/>
              </w:rPr>
            </w:pPr>
            <w:r>
              <w:rPr>
                <w:rFonts w:hint="default" w:ascii="Times New Roman" w:hAnsi="Times New Roman" w:eastAsia="仿宋" w:cs="Times New Roman"/>
                <w:b/>
                <w:bCs/>
                <w:color w:val="000000"/>
                <w:kern w:val="0"/>
                <w:sz w:val="24"/>
                <w:szCs w:val="24"/>
                <w:lang w:bidi="ar"/>
              </w:rPr>
              <w:t>危险废物</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000000"/>
                <w:kern w:val="0"/>
                <w:sz w:val="24"/>
                <w:szCs w:val="24"/>
                <w:lang w:eastAsia="zh-CN" w:bidi="ar"/>
              </w:rPr>
            </w:pPr>
            <w:r>
              <w:rPr>
                <w:rFonts w:hint="default" w:ascii="Times New Roman" w:hAnsi="Times New Roman" w:eastAsia="仿宋" w:cs="Times New Roman"/>
                <w:b/>
                <w:bCs/>
                <w:color w:val="000000"/>
                <w:kern w:val="0"/>
                <w:sz w:val="24"/>
                <w:szCs w:val="24"/>
                <w:lang w:eastAsia="zh-CN" w:bidi="ar"/>
              </w:rPr>
              <w:t>危险特性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restart"/>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val="en-US" w:eastAsia="zh-CN"/>
              </w:rPr>
            </w:pPr>
            <w:r>
              <w:rPr>
                <w:rFonts w:hint="default" w:ascii="Times New Roman" w:hAnsi="Times New Roman" w:eastAsia="仿宋" w:cs="Times New Roman"/>
                <w:color w:val="000000"/>
                <w:kern w:val="0"/>
                <w:sz w:val="24"/>
                <w:szCs w:val="24"/>
                <w:lang w:val="en-US" w:eastAsia="zh-CN"/>
              </w:rPr>
              <w:t>HW02</w:t>
            </w:r>
          </w:p>
          <w:p>
            <w:pPr>
              <w:widowControl/>
              <w:spacing w:line="300" w:lineRule="exact"/>
              <w:jc w:val="center"/>
              <w:rPr>
                <w:rFonts w:hint="default" w:ascii="Times New Roman" w:hAnsi="Times New Roman" w:cs="Times New Roman"/>
                <w:lang w:val="en-US" w:eastAsia="zh-CN"/>
              </w:rPr>
            </w:pPr>
            <w:r>
              <w:rPr>
                <w:rFonts w:hint="default" w:ascii="Times New Roman" w:hAnsi="Times New Roman" w:eastAsia="仿宋" w:cs="Times New Roman"/>
                <w:color w:val="000000"/>
                <w:kern w:val="0"/>
                <w:sz w:val="24"/>
                <w:szCs w:val="24"/>
                <w:lang w:val="en-US" w:eastAsia="zh-CN"/>
              </w:rPr>
              <w:t>医药废物</w:t>
            </w:r>
          </w:p>
        </w:tc>
        <w:tc>
          <w:tcPr>
            <w:tcW w:w="1303"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化学药品 原料药制 造</w:t>
            </w: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val="en-US" w:eastAsia="zh-CN"/>
              </w:rPr>
              <w:t>271-002-02</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化学合成原料药生产过程中产生的废母液及反应基废物</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化学药品 制剂制造</w:t>
            </w: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val="en-US" w:eastAsia="zh-CN"/>
              </w:rPr>
              <w:t>272-001-02</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化学药品制剂生产过程中原料药提纯精制、再加工产生的蒸 馏及反应残余物</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生物药品 制品制造</w:t>
            </w: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val="en-US" w:eastAsia="zh-CN"/>
              </w:rPr>
              <w:t>276-002-02</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利用生物技术生产生物化学药品、基因工程药物（不包括利用生物技术合成氨基酸、维生 素、他汀类降脂药物、降糖类药物）过程中产生的废母液、反应基和培养基废物</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eastAsia="zh-CN"/>
              </w:rPr>
              <w:t>HW</w:t>
            </w:r>
            <w:r>
              <w:rPr>
                <w:rFonts w:hint="default" w:ascii="Times New Roman" w:hAnsi="Times New Roman" w:eastAsia="仿宋" w:cs="Times New Roman"/>
                <w:color w:val="000000"/>
                <w:sz w:val="24"/>
                <w:szCs w:val="24"/>
                <w:lang w:val="en-US" w:eastAsia="zh-CN"/>
              </w:rPr>
              <w:t>06</w:t>
            </w:r>
          </w:p>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eastAsia="zh-CN"/>
              </w:rPr>
              <w:t>废有机 溶剂与 含有机 溶剂废 物</w:t>
            </w:r>
          </w:p>
        </w:tc>
        <w:tc>
          <w:tcPr>
            <w:tcW w:w="1303" w:type="dxa"/>
            <w:vMerge w:val="restart"/>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eastAsia="zh-CN"/>
              </w:rPr>
              <w:t>非特定行业</w:t>
            </w: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900-402-06</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eastAsia="zh-CN"/>
              </w:rPr>
              <w:t>工业生产中作为清洗剂、萃取剂、溶剂或反应介质使用后废弃的有机溶剂，包括苯、苯乙烯、丁醇、丙酮、正己烷、甲苯、邻二甲苯、间二甲苯、对二甲苯、1,2,4-三甲苯、乙苯、乙醇、异丙醇、乙醚、丙醚、乙酸甲酯、乙酸乙酯、乙酸丁酯、丙酸丁酯、苯酚，以及在使用前混合的含有一种或多种上述溶剂的混合/调和溶剂</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val="en-US" w:eastAsia="zh-CN"/>
              </w:rPr>
            </w:pPr>
            <w:r>
              <w:rPr>
                <w:rFonts w:hint="default" w:ascii="Times New Roman" w:hAnsi="Times New Roman" w:eastAsia="仿宋" w:cs="Times New Roman"/>
                <w:color w:val="000000"/>
                <w:kern w:val="0"/>
                <w:sz w:val="24"/>
                <w:szCs w:val="24"/>
              </w:rPr>
              <w:t>T</w:t>
            </w:r>
            <w:r>
              <w:rPr>
                <w:rFonts w:hint="default" w:ascii="Times New Roman" w:hAnsi="Times New Roman" w:eastAsia="仿宋" w:cs="Times New Roman"/>
                <w:color w:val="000000"/>
                <w:kern w:val="0"/>
                <w:sz w:val="24"/>
                <w:szCs w:val="24"/>
                <w:lang w:eastAsia="zh-CN"/>
              </w:rPr>
              <w:t>，</w:t>
            </w:r>
            <w:r>
              <w:rPr>
                <w:rFonts w:hint="default" w:ascii="Times New Roman" w:hAnsi="Times New Roman" w:eastAsia="仿宋" w:cs="Times New Roman"/>
                <w:color w:val="000000"/>
                <w:kern w:val="0"/>
                <w:sz w:val="24"/>
                <w:szCs w:val="24"/>
                <w:lang w:val="en-US" w:eastAsia="zh-CN"/>
              </w:rPr>
              <w:t>I</w:t>
            </w:r>
            <w:r>
              <w:rPr>
                <w:rFonts w:hint="default" w:ascii="Times New Roman" w:hAnsi="Times New Roman" w:eastAsia="仿宋" w:cs="Times New Roman"/>
                <w:color w:val="000000"/>
                <w:kern w:val="0"/>
                <w:sz w:val="24"/>
                <w:szCs w:val="24"/>
                <w:lang w:eastAsia="zh-CN"/>
              </w:rPr>
              <w:t>，</w:t>
            </w:r>
            <w:r>
              <w:rPr>
                <w:rFonts w:hint="default" w:ascii="Times New Roman" w:hAnsi="Times New Roman" w:eastAsia="仿宋" w:cs="Times New Roman"/>
                <w:color w:val="000000"/>
                <w:kern w:val="0"/>
                <w:sz w:val="24"/>
                <w:szCs w:val="24"/>
                <w:lang w:val="en-US" w:eastAsia="zh-CN"/>
              </w:rPr>
              <w:t>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900-404-06</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eastAsia="zh-CN"/>
              </w:rPr>
              <w:t>工业生产中作为清洗剂、萃取剂、溶剂或反应介质使用后废弃的其他列入《危险化学品目 录》的有机溶剂，以及在使用前混合的含有一种或多种上述溶剂的混合/调和溶剂</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r>
              <w:rPr>
                <w:rFonts w:hint="default" w:ascii="Times New Roman" w:hAnsi="Times New Roman" w:eastAsia="仿宋" w:cs="Times New Roman"/>
                <w:color w:val="000000"/>
                <w:kern w:val="0"/>
                <w:sz w:val="24"/>
                <w:szCs w:val="24"/>
                <w:lang w:eastAsia="zh-CN"/>
              </w:rPr>
              <w:t>，</w:t>
            </w:r>
            <w:r>
              <w:rPr>
                <w:rFonts w:hint="default" w:ascii="Times New Roman" w:hAnsi="Times New Roman" w:eastAsia="仿宋" w:cs="Times New Roman"/>
                <w:color w:val="000000"/>
                <w:kern w:val="0"/>
                <w:sz w:val="24"/>
                <w:szCs w:val="24"/>
                <w:lang w:val="en-US" w:eastAsia="zh-CN"/>
              </w:rPr>
              <w:t>I</w:t>
            </w:r>
            <w:r>
              <w:rPr>
                <w:rFonts w:hint="default" w:ascii="Times New Roman" w:hAnsi="Times New Roman" w:eastAsia="仿宋" w:cs="Times New Roman"/>
                <w:color w:val="000000"/>
                <w:kern w:val="0"/>
                <w:sz w:val="24"/>
                <w:szCs w:val="24"/>
                <w:lang w:eastAsia="zh-CN"/>
              </w:rPr>
              <w:t>，</w:t>
            </w:r>
            <w:r>
              <w:rPr>
                <w:rFonts w:hint="default" w:ascii="Times New Roman" w:hAnsi="Times New Roman" w:eastAsia="仿宋" w:cs="Times New Roman"/>
                <w:color w:val="000000"/>
                <w:kern w:val="0"/>
                <w:sz w:val="24"/>
                <w:szCs w:val="24"/>
                <w:lang w:val="en-US" w:eastAsia="zh-CN"/>
              </w:rPr>
              <w:t>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900-405-06</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eastAsia="zh-CN"/>
              </w:rPr>
              <w:t>900-401-06、900-402-06、 900-404-06 中所列废有机溶剂再生处理过程中产生的废活性 炭及其他过滤吸附介质</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r>
              <w:rPr>
                <w:rFonts w:hint="default" w:ascii="Times New Roman" w:hAnsi="Times New Roman" w:eastAsia="仿宋" w:cs="Times New Roman"/>
                <w:color w:val="000000"/>
                <w:kern w:val="0"/>
                <w:sz w:val="24"/>
                <w:szCs w:val="24"/>
                <w:lang w:eastAsia="zh-CN"/>
              </w:rPr>
              <w:t>，</w:t>
            </w:r>
            <w:r>
              <w:rPr>
                <w:rFonts w:hint="default" w:ascii="Times New Roman" w:hAnsi="Times New Roman" w:eastAsia="仿宋" w:cs="Times New Roman"/>
                <w:color w:val="000000"/>
                <w:kern w:val="0"/>
                <w:sz w:val="24"/>
                <w:szCs w:val="24"/>
                <w:lang w:val="en-US" w:eastAsia="zh-CN"/>
              </w:rPr>
              <w:t>I</w:t>
            </w:r>
            <w:r>
              <w:rPr>
                <w:rFonts w:hint="default" w:ascii="Times New Roman" w:hAnsi="Times New Roman" w:eastAsia="仿宋" w:cs="Times New Roman"/>
                <w:color w:val="000000"/>
                <w:kern w:val="0"/>
                <w:sz w:val="24"/>
                <w:szCs w:val="24"/>
                <w:lang w:eastAsia="zh-CN"/>
              </w:rPr>
              <w:t>，</w:t>
            </w:r>
            <w:r>
              <w:rPr>
                <w:rFonts w:hint="default" w:ascii="Times New Roman" w:hAnsi="Times New Roman" w:eastAsia="仿宋" w:cs="Times New Roman"/>
                <w:color w:val="000000"/>
                <w:kern w:val="0"/>
                <w:sz w:val="24"/>
                <w:szCs w:val="24"/>
                <w:lang w:val="en-US" w:eastAsia="zh-CN"/>
              </w:rPr>
              <w:t>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900-407-06</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eastAsia="zh-CN"/>
              </w:rPr>
              <w:t>900-401-06、900-402-06、 900-404-06 中所列废有机溶剂分馏再生过程中产生的高沸物和釜底残渣</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r>
              <w:rPr>
                <w:rFonts w:hint="default" w:ascii="Times New Roman" w:hAnsi="Times New Roman" w:eastAsia="仿宋" w:cs="Times New Roman"/>
                <w:color w:val="000000"/>
                <w:kern w:val="0"/>
                <w:sz w:val="24"/>
                <w:szCs w:val="24"/>
                <w:lang w:eastAsia="zh-CN"/>
              </w:rPr>
              <w:t>，</w:t>
            </w:r>
            <w:r>
              <w:rPr>
                <w:rFonts w:hint="default" w:ascii="Times New Roman" w:hAnsi="Times New Roman" w:eastAsia="仿宋" w:cs="Times New Roman"/>
                <w:color w:val="000000"/>
                <w:kern w:val="0"/>
                <w:sz w:val="24"/>
                <w:szCs w:val="24"/>
                <w:lang w:val="en-US" w:eastAsia="zh-CN"/>
              </w:rPr>
              <w:t>I</w:t>
            </w:r>
            <w:r>
              <w:rPr>
                <w:rFonts w:hint="default" w:ascii="Times New Roman" w:hAnsi="Times New Roman" w:eastAsia="仿宋" w:cs="Times New Roman"/>
                <w:color w:val="000000"/>
                <w:kern w:val="0"/>
                <w:sz w:val="24"/>
                <w:szCs w:val="24"/>
                <w:lang w:eastAsia="zh-CN"/>
              </w:rPr>
              <w:t>，</w:t>
            </w:r>
            <w:r>
              <w:rPr>
                <w:rFonts w:hint="default" w:ascii="Times New Roman" w:hAnsi="Times New Roman" w:eastAsia="仿宋" w:cs="Times New Roman"/>
                <w:color w:val="000000"/>
                <w:kern w:val="0"/>
                <w:sz w:val="24"/>
                <w:szCs w:val="24"/>
                <w:lang w:val="en-US" w:eastAsia="zh-CN"/>
              </w:rPr>
              <w:t>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900-409-06</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eastAsia="zh-CN"/>
              </w:rPr>
              <w:t>900-401-06、900-402-06、900-404-06 中所列废有机溶剂再生处理过程中产生的废水处理浮渣和污泥（不包括废水生化处理污泥）</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eastAsia="zh-CN"/>
              </w:rPr>
              <w:t>HW</w:t>
            </w:r>
            <w:r>
              <w:rPr>
                <w:rFonts w:hint="default" w:ascii="Times New Roman" w:hAnsi="Times New Roman" w:eastAsia="仿宋" w:cs="Times New Roman"/>
                <w:color w:val="000000"/>
                <w:sz w:val="24"/>
                <w:szCs w:val="24"/>
                <w:lang w:val="en-US" w:eastAsia="zh-CN"/>
              </w:rPr>
              <w:t>09</w:t>
            </w:r>
          </w:p>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油/水、 烃/水 混合物或乳化液</w:t>
            </w:r>
          </w:p>
        </w:tc>
        <w:tc>
          <w:tcPr>
            <w:tcW w:w="1303"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非特定行业</w:t>
            </w: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val="en-US" w:eastAsia="zh-CN"/>
              </w:rPr>
              <w:t>900-005-09</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水压机维护、更换和拆解过程中产生的油/水、烃/水混合物或乳化液</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p>
        </w:tc>
        <w:tc>
          <w:tcPr>
            <w:tcW w:w="1303"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val="en-US" w:eastAsia="zh-CN"/>
              </w:rPr>
              <w:t>900-006-09</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使用切削油或切削液进行机械 加工过程中产生的油/水、烃/水混合物或乳化液</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p>
        </w:tc>
        <w:tc>
          <w:tcPr>
            <w:tcW w:w="1303"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val="en-US" w:eastAsia="zh-CN"/>
              </w:rPr>
              <w:t>900-007-09</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其他工艺过程中产生的油/水、烃/水混合物或乳化液</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HW12</w:t>
            </w:r>
          </w:p>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染料涂料废物</w:t>
            </w:r>
          </w:p>
        </w:tc>
        <w:tc>
          <w:tcPr>
            <w:tcW w:w="1303"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非特定行业</w:t>
            </w: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val="en-US" w:eastAsia="zh-CN"/>
              </w:rPr>
              <w:t>900-256-12</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使用酸、碱或有机溶剂清洗容器设备过程中剥离下的废油漆、废染料、废涂料</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kern w:val="0"/>
                <w:sz w:val="24"/>
                <w:szCs w:val="24"/>
              </w:rPr>
              <w:t>T</w:t>
            </w:r>
            <w:r>
              <w:rPr>
                <w:rFonts w:hint="default" w:ascii="Times New Roman" w:hAnsi="Times New Roman" w:eastAsia="仿宋" w:cs="Times New Roman"/>
                <w:color w:val="000000"/>
                <w:kern w:val="0"/>
                <w:sz w:val="24"/>
                <w:szCs w:val="24"/>
                <w:lang w:eastAsia="zh-CN"/>
              </w:rPr>
              <w:t>，</w:t>
            </w:r>
            <w:r>
              <w:rPr>
                <w:rFonts w:hint="default" w:ascii="Times New Roman" w:hAnsi="Times New Roman" w:eastAsia="仿宋" w:cs="Times New Roman"/>
                <w:color w:val="000000"/>
                <w:kern w:val="0"/>
                <w:sz w:val="24"/>
                <w:szCs w:val="24"/>
                <w:lang w:val="en-US" w:eastAsia="zh-CN"/>
              </w:rPr>
              <w:t>I</w:t>
            </w:r>
            <w:r>
              <w:rPr>
                <w:rFonts w:hint="default" w:ascii="Times New Roman" w:hAnsi="Times New Roman" w:eastAsia="仿宋" w:cs="Times New Roman"/>
                <w:color w:val="000000"/>
                <w:kern w:val="0"/>
                <w:sz w:val="24"/>
                <w:szCs w:val="24"/>
                <w:lang w:eastAsia="zh-CN"/>
              </w:rPr>
              <w:t>，</w:t>
            </w:r>
            <w:r>
              <w:rPr>
                <w:rFonts w:hint="default" w:ascii="Times New Roman" w:hAnsi="Times New Roman" w:eastAsia="仿宋" w:cs="Times New Roman"/>
                <w:color w:val="000000"/>
                <w:kern w:val="0"/>
                <w:sz w:val="24"/>
                <w:szCs w:val="24"/>
                <w:lang w:val="en-US" w:eastAsia="zh-CN"/>
              </w:rPr>
              <w: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p>
        </w:tc>
        <w:tc>
          <w:tcPr>
            <w:tcW w:w="1303"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val="en-US" w:eastAsia="zh-CN"/>
              </w:rPr>
              <w:t>900-299-12</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生产、销售及使用过程中产生的失效、变质、不合格、淘汰、伪劣的油墨、染料、颜料、油漆（不包括水性漆）</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kern w:val="0"/>
                <w:sz w:val="24"/>
                <w:szCs w:val="24"/>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HW16</w:t>
            </w:r>
          </w:p>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感光材料废物</w:t>
            </w:r>
          </w:p>
        </w:tc>
        <w:tc>
          <w:tcPr>
            <w:tcW w:w="1303"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印刷</w:t>
            </w: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val="en-US" w:eastAsia="zh-CN"/>
              </w:rPr>
              <w:t>231-001-16</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使用显影剂进行胶卷显影，使用定影剂进行胶卷定影，以及使用铁氰化钾、硫代硫酸盐进 行影像减薄（漂白）产生的废显（定）影剂、胶片和废像纸</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p>
        </w:tc>
        <w:tc>
          <w:tcPr>
            <w:tcW w:w="1303"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val="en-US" w:eastAsia="zh-CN"/>
              </w:rPr>
              <w:t>231-002-16</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使用显影剂进行印刷显影、抗蚀图形显影，以及凸版印刷产生的废显（定）影剂、胶片和废像纸</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p>
        </w:tc>
        <w:tc>
          <w:tcPr>
            <w:tcW w:w="1303"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电子元件 及电子专 用材料制 造</w:t>
            </w: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val="en-US" w:eastAsia="zh-CN"/>
              </w:rPr>
              <w:t>398-001-16</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使用显影剂、氢氧化物、偏亚硫酸氢盐、醋酸进行胶卷显影 产生的废显（定）影剂、胶片和废像纸</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r>
              <w:rPr>
                <w:rFonts w:hint="default" w:ascii="Times New Roman" w:hAnsi="Times New Roman" w:eastAsia="仿宋" w:cs="Times New Roman"/>
                <w:color w:val="000000"/>
                <w:sz w:val="24"/>
                <w:szCs w:val="24"/>
                <w:lang w:eastAsia="zh-CN"/>
              </w:rPr>
              <w:t>非特定行业</w:t>
            </w: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900-019-16</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eastAsia="zh-CN"/>
              </w:rPr>
              <w:t>其他行业产生的废显（定）影剂、胶片和废像纸</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restart"/>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HW17</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表面处理废物</w:t>
            </w:r>
          </w:p>
        </w:tc>
        <w:tc>
          <w:tcPr>
            <w:tcW w:w="1303" w:type="dxa"/>
            <w:vMerge w:val="restart"/>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r>
              <w:rPr>
                <w:rFonts w:hint="default" w:ascii="Times New Roman" w:hAnsi="Times New Roman" w:eastAsia="仿宋" w:cs="Times New Roman"/>
                <w:color w:val="000000"/>
                <w:kern w:val="0"/>
                <w:sz w:val="24"/>
                <w:szCs w:val="24"/>
              </w:rPr>
              <w:t>金属表面 处理及热 处理加工</w:t>
            </w:r>
          </w:p>
        </w:tc>
        <w:tc>
          <w:tcPr>
            <w:tcW w:w="1350"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val="en-US" w:eastAsia="zh-CN"/>
              </w:rPr>
              <w:t>336-052-17</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eastAsia="zh-CN"/>
              </w:rPr>
              <w:t>使用锌和电镀化学品进行镀锌产生的废槽液、槽渣和废水处理污泥</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val="en-US" w:eastAsia="zh-CN"/>
              </w:rPr>
              <w:t>336-054-17</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eastAsia="zh-CN"/>
              </w:rPr>
              <w:t>使用镍和电镀化学品进行镀镍产生的废槽液、槽渣和废水处理污泥</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val="en-US" w:eastAsia="zh-CN"/>
              </w:rPr>
              <w:t>336-055-17</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eastAsia="zh-CN"/>
              </w:rPr>
              <w:t>使用镀镍液进行镀镍产生的废槽液、槽渣和废水处理污泥</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val="en-US" w:eastAsia="zh-CN"/>
              </w:rPr>
              <w:t>336-056-17</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eastAsia="zh-CN"/>
              </w:rPr>
              <w:t>使用硝酸银、碱、甲醛进行敷金属法镀银产生的废槽液、槽渣和废水处理污泥</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1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val="en-US" w:eastAsia="zh-CN"/>
              </w:rPr>
              <w:t>336-058-17</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eastAsia="zh-CN"/>
              </w:rPr>
              <w:t>使用镀铜液进行化学镀铜产生的废槽液、槽渣和废水处理污泥</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val="en-US" w:eastAsia="zh-CN"/>
              </w:rPr>
              <w:t>336-062-17</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eastAsia="zh-CN"/>
              </w:rPr>
              <w:t>使用铜和电镀化学品进行镀铜产生的废槽液、槽渣和废水处理污泥</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val="en-US" w:eastAsia="zh-CN"/>
              </w:rPr>
              <w:t>336-063-17</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val="en-US" w:eastAsia="zh-CN"/>
              </w:rPr>
              <w:t>其他电镀工艺产生的废槽液、槽渣和废水处理污泥</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val="en-US" w:eastAsia="zh-CN"/>
              </w:rPr>
              <w:t>336-064-17</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val="en-US" w:eastAsia="zh-CN"/>
              </w:rPr>
              <w:t>金属或塑料表面酸（碱）洗、 除油、除锈、洗涤、磷化、出光、化抛工艺产生的废腐蚀液、 废洗涤液、废槽液、槽渣和废水处理污泥（不包括：铝、镁材（板）表面酸（碱）洗、粗 化、硫酸阳极处理、磷酸化学抛光废水处理污泥，铝电解电容器用铝电极箔化学腐蚀、非硼酸系化成液化成废水处理污泥，铝材挤压加工模具碱洗（煲 模）废水处理污泥，碳钢酸洗 除锈废水处理污泥）</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val="en-US"/>
              </w:rPr>
            </w:pPr>
            <w:r>
              <w:rPr>
                <w:rFonts w:hint="default" w:ascii="Times New Roman" w:hAnsi="Times New Roman" w:eastAsia="仿宋" w:cs="Times New Roman"/>
                <w:color w:val="000000"/>
                <w:sz w:val="24"/>
                <w:szCs w:val="24"/>
                <w:lang w:eastAsia="zh-CN"/>
              </w:rPr>
              <w:t>T</w:t>
            </w:r>
            <w:r>
              <w:rPr>
                <w:rFonts w:hint="default" w:ascii="Times New Roman" w:hAnsi="Times New Roman" w:eastAsia="仿宋" w:cs="Times New Roman"/>
                <w:color w:val="000000"/>
                <w:sz w:val="24"/>
                <w:szCs w:val="24"/>
                <w:lang w:val="en-US" w:eastAsia="zh-CN"/>
              </w:rPr>
              <w: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val="en-US" w:eastAsia="zh-CN"/>
              </w:rPr>
              <w:t>336-066-17</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val="en-US" w:eastAsia="zh-CN"/>
              </w:rPr>
              <w:t>镀层剥除过程中产生的废槽液、槽渣和废水处理污泥</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HW21</w:t>
            </w:r>
          </w:p>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含铬废物</w:t>
            </w:r>
          </w:p>
        </w:tc>
        <w:tc>
          <w:tcPr>
            <w:tcW w:w="1303"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金属表面 处理及热 处理加工</w:t>
            </w: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336-100-21</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使用铬酸进行阳极氧化产生的废槽液、槽渣和废水处理污泥</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HW22</w:t>
            </w:r>
          </w:p>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含铜废物</w:t>
            </w:r>
          </w:p>
        </w:tc>
        <w:tc>
          <w:tcPr>
            <w:tcW w:w="1303"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电子元件 及电子专 用材料制 造</w:t>
            </w: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398-005-22</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使用酸进行铜氧化处理产生的废液和废水处理污泥</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HW23</w:t>
            </w:r>
          </w:p>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含锌废物</w:t>
            </w:r>
          </w:p>
        </w:tc>
        <w:tc>
          <w:tcPr>
            <w:tcW w:w="1303"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金属表面 处理及热 处理加工</w:t>
            </w: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val="en-US" w:eastAsia="zh-CN"/>
              </w:rPr>
              <w:t>336-103-23</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val="en-US" w:eastAsia="zh-CN"/>
              </w:rPr>
              <w:t>热镀锌过程中产生的废助镀熔（溶）剂和集（除）尘装置收集的粉尘</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val="en-US"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p>
        </w:tc>
        <w:tc>
          <w:tcPr>
            <w:tcW w:w="1303"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eastAsia="zh-CN"/>
              </w:rPr>
              <w:t>非特定行业</w:t>
            </w: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val="en-US" w:eastAsia="zh-CN"/>
              </w:rPr>
              <w:t>900-021-23</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val="en-US" w:eastAsia="zh-CN"/>
              </w:rPr>
              <w:t>使用氢氧化钠、锌粉进行贵金属沉淀过程中产生的废液和废水处理污泥</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eastAsia="zh-CN"/>
              </w:rPr>
            </w:pPr>
            <w:r>
              <w:rPr>
                <w:rFonts w:hint="default" w:ascii="Times New Roman" w:hAnsi="Times New Roman" w:eastAsia="仿宋" w:cs="Times New Roman"/>
                <w:color w:val="000000"/>
                <w:sz w:val="24"/>
                <w:szCs w:val="24"/>
                <w:lang w:val="en-US"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HW32</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无机氟化物废物</w:t>
            </w:r>
          </w:p>
        </w:tc>
        <w:tc>
          <w:tcPr>
            <w:tcW w:w="1303"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r>
              <w:rPr>
                <w:rFonts w:hint="default" w:ascii="Times New Roman" w:hAnsi="Times New Roman" w:eastAsia="仿宋" w:cs="Times New Roman"/>
                <w:color w:val="000000"/>
                <w:sz w:val="24"/>
                <w:szCs w:val="24"/>
                <w:lang w:eastAsia="zh-CN"/>
              </w:rPr>
              <w:t>非特定行业</w:t>
            </w: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900-026-32</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使用氢氟酸进行蚀刻产生的废蚀刻液</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val="en-US"/>
              </w:rPr>
            </w:pPr>
            <w:r>
              <w:rPr>
                <w:rFonts w:hint="default" w:ascii="Times New Roman" w:hAnsi="Times New Roman" w:eastAsia="仿宋" w:cs="Times New Roman"/>
                <w:color w:val="000000"/>
                <w:sz w:val="24"/>
                <w:szCs w:val="24"/>
                <w:lang w:val="en-US" w:eastAsia="zh-CN"/>
              </w:rPr>
              <w:t>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restart"/>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HW34</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废酸</w:t>
            </w:r>
          </w:p>
        </w:tc>
        <w:tc>
          <w:tcPr>
            <w:tcW w:w="1303" w:type="dxa"/>
            <w:vMerge w:val="restart"/>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r>
              <w:rPr>
                <w:rFonts w:hint="default" w:ascii="Times New Roman" w:hAnsi="Times New Roman" w:eastAsia="仿宋" w:cs="Times New Roman"/>
                <w:color w:val="000000"/>
                <w:sz w:val="24"/>
                <w:szCs w:val="24"/>
                <w:lang w:eastAsia="zh-CN"/>
              </w:rPr>
              <w:t>非特定行业</w:t>
            </w: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900-300-34</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使用酸进行清洗产生的废酸液</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900-301-34</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使用硫酸进行酸性碳化产生的废酸液</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900-302-34</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使用硫酸进行酸蚀产生的废酸液</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900-303-34</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使用磷酸进行磷化产生的废酸液</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900-304-34</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使用酸进行电解除油、金属表面敏化产生的废酸液</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900-307-34</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使用酸进行电解抛光处理产生的废酸液</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900-308-34</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使用酸进行催化（化学镀）产生的废酸液</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900-349-34</w:t>
            </w:r>
          </w:p>
        </w:tc>
        <w:tc>
          <w:tcPr>
            <w:tcW w:w="3810"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生产、销售及使用过程中产生的失效、变质、不合格、淘汰、伪劣的强酸性擦洗粉、清洁剂、污迹去除剂以及其他强酸性废 酸液和酸渣</w:t>
            </w:r>
          </w:p>
        </w:tc>
        <w:tc>
          <w:tcPr>
            <w:tcW w:w="65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sz w:val="24"/>
                <w:szCs w:val="24"/>
                <w:lang w:val="en-US" w:eastAsia="zh-CN"/>
              </w:rPr>
            </w:pPr>
            <w:r>
              <w:rPr>
                <w:rFonts w:hint="default" w:ascii="Times New Roman" w:hAnsi="Times New Roman" w:eastAsia="仿宋" w:cs="Times New Roman"/>
                <w:color w:val="000000"/>
                <w:sz w:val="24"/>
                <w:szCs w:val="24"/>
                <w:lang w:val="en-US" w:eastAsia="zh-CN"/>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restart"/>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HW35</w:t>
            </w:r>
          </w:p>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rPr>
              <w:t>废碱</w:t>
            </w:r>
          </w:p>
        </w:tc>
        <w:tc>
          <w:tcPr>
            <w:tcW w:w="1303" w:type="dxa"/>
            <w:vMerge w:val="restart"/>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r>
              <w:rPr>
                <w:rFonts w:hint="default" w:ascii="Times New Roman" w:hAnsi="Times New Roman" w:eastAsia="仿宋" w:cs="Times New Roman"/>
                <w:color w:val="000000"/>
                <w:sz w:val="24"/>
                <w:szCs w:val="24"/>
                <w:lang w:eastAsia="zh-CN"/>
              </w:rPr>
              <w:t>非特定行业</w:t>
            </w: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900-352-35</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bidi="ar"/>
              </w:rPr>
              <w:t>使用碱进行清洗产生的废碱液</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900-353-35</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bidi="ar"/>
              </w:rPr>
              <w:t>使用碱进行清洗除蜡、碱性除油、电解除油产生的废碱液</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900-354-35</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bidi="ar"/>
              </w:rPr>
              <w:t>使用碱进行电镀阻挡层或抗蚀层的脱除产生的废碱液</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900-355-35</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bidi="ar"/>
              </w:rPr>
              <w:t>使用碱进行氧化膜浸蚀产生的废碱液</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900-356-35</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bidi="ar"/>
              </w:rPr>
              <w:t>使用碱溶液进行碱性清洗、图形显影产生的废碱液</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p>
        </w:tc>
        <w:tc>
          <w:tcPr>
            <w:tcW w:w="1303"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rPr>
            </w:pPr>
          </w:p>
        </w:tc>
        <w:tc>
          <w:tcPr>
            <w:tcW w:w="1350"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900-399-35</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kern w:val="0"/>
                <w:sz w:val="24"/>
                <w:szCs w:val="24"/>
                <w:lang w:bidi="ar"/>
              </w:rPr>
              <w:t>生产、销售及使用过程中产生的失效、变质、不合格、淘汰、伪劣的强碱性擦洗粉、清洁剂、污迹去除剂以及其他强碱性废 碱液、固态碱和碱渣</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rPr>
            </w:pPr>
            <w:r>
              <w:rPr>
                <w:rFonts w:hint="default" w:ascii="Times New Roman" w:hAnsi="Times New Roman" w:eastAsia="仿宋" w:cs="Times New Roman"/>
                <w:color w:val="000000"/>
                <w:sz w:val="24"/>
                <w:szCs w:val="24"/>
                <w:lang w:val="en-US" w:eastAsia="zh-CN"/>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66"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bidi="ar"/>
              </w:rPr>
            </w:pPr>
            <w:r>
              <w:rPr>
                <w:rFonts w:hint="default" w:ascii="Times New Roman" w:hAnsi="Times New Roman" w:eastAsia="仿宋" w:cs="Times New Roman"/>
                <w:color w:val="000000"/>
                <w:kern w:val="0"/>
                <w:sz w:val="24"/>
                <w:szCs w:val="24"/>
                <w:lang w:bidi="ar"/>
              </w:rPr>
              <w:t>HW46</w:t>
            </w:r>
          </w:p>
          <w:p>
            <w:pPr>
              <w:widowControl/>
              <w:spacing w:line="300" w:lineRule="exact"/>
              <w:jc w:val="center"/>
              <w:rPr>
                <w:rFonts w:hint="default" w:ascii="Times New Roman" w:hAnsi="Times New Roman" w:eastAsia="仿宋" w:cs="Times New Roman"/>
                <w:color w:val="000000"/>
                <w:kern w:val="0"/>
                <w:sz w:val="24"/>
                <w:szCs w:val="24"/>
                <w:lang w:bidi="ar"/>
              </w:rPr>
            </w:pPr>
            <w:r>
              <w:rPr>
                <w:rFonts w:hint="default" w:ascii="Times New Roman" w:hAnsi="Times New Roman" w:eastAsia="仿宋" w:cs="Times New Roman"/>
                <w:color w:val="000000"/>
                <w:kern w:val="0"/>
                <w:sz w:val="24"/>
                <w:szCs w:val="24"/>
                <w:lang w:bidi="ar"/>
              </w:rPr>
              <w:t>含镍废物</w:t>
            </w:r>
          </w:p>
        </w:tc>
        <w:tc>
          <w:tcPr>
            <w:tcW w:w="1303"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eastAsia="zh-CN" w:bidi="ar"/>
              </w:rPr>
            </w:pPr>
            <w:r>
              <w:rPr>
                <w:rFonts w:hint="default" w:ascii="Times New Roman" w:hAnsi="Times New Roman" w:eastAsia="仿宋" w:cs="Times New Roman"/>
                <w:color w:val="000000"/>
                <w:kern w:val="0"/>
                <w:sz w:val="24"/>
                <w:szCs w:val="24"/>
                <w:lang w:bidi="ar"/>
              </w:rPr>
              <w:t>基础化学 原料制造</w:t>
            </w:r>
          </w:p>
        </w:tc>
        <w:tc>
          <w:tcPr>
            <w:tcW w:w="1350"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val="en-US" w:eastAsia="zh-CN" w:bidi="ar"/>
              </w:rPr>
            </w:pPr>
            <w:r>
              <w:rPr>
                <w:rFonts w:hint="default" w:ascii="Times New Roman" w:hAnsi="Times New Roman" w:eastAsia="仿宋" w:cs="Times New Roman"/>
                <w:color w:val="000000"/>
                <w:kern w:val="0"/>
                <w:sz w:val="24"/>
                <w:szCs w:val="24"/>
                <w:lang w:bidi="ar"/>
              </w:rPr>
              <w:t>261-087-46</w:t>
            </w:r>
          </w:p>
        </w:tc>
        <w:tc>
          <w:tcPr>
            <w:tcW w:w="3810" w:type="dxa"/>
            <w:noWrap w:val="0"/>
            <w:tcMar>
              <w:top w:w="15" w:type="dxa"/>
              <w:left w:w="15" w:type="dxa"/>
              <w:right w:w="15" w:type="dxa"/>
            </w:tcMar>
            <w:vAlign w:val="center"/>
          </w:tcPr>
          <w:p>
            <w:pPr>
              <w:widowControl/>
              <w:spacing w:line="300" w:lineRule="exact"/>
              <w:jc w:val="left"/>
              <w:rPr>
                <w:rFonts w:hint="default" w:ascii="Times New Roman" w:hAnsi="Times New Roman" w:eastAsia="仿宋" w:cs="Times New Roman"/>
                <w:color w:val="000000"/>
                <w:kern w:val="0"/>
                <w:sz w:val="24"/>
                <w:szCs w:val="24"/>
                <w:lang w:bidi="ar"/>
              </w:rPr>
            </w:pPr>
            <w:r>
              <w:rPr>
                <w:rFonts w:hint="default" w:ascii="Times New Roman" w:hAnsi="Times New Roman" w:eastAsia="仿宋" w:cs="Times New Roman"/>
                <w:color w:val="000000"/>
                <w:kern w:val="0"/>
                <w:sz w:val="24"/>
                <w:szCs w:val="24"/>
                <w:lang w:bidi="ar"/>
              </w:rPr>
              <w:t>镍化合物生产过程中产生的反应残余物及不合格、淘汰、废弃的产品</w:t>
            </w:r>
          </w:p>
        </w:tc>
        <w:tc>
          <w:tcPr>
            <w:tcW w:w="65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000000"/>
                <w:kern w:val="0"/>
                <w:sz w:val="24"/>
                <w:szCs w:val="24"/>
                <w:lang w:val="en-US" w:eastAsia="zh-CN" w:bidi="ar"/>
              </w:rPr>
            </w:pPr>
            <w:r>
              <w:rPr>
                <w:rFonts w:hint="default" w:ascii="Times New Roman" w:hAnsi="Times New Roman" w:eastAsia="仿宋" w:cs="Times New Roman"/>
                <w:color w:val="000000"/>
                <w:kern w:val="0"/>
                <w:sz w:val="24"/>
                <w:szCs w:val="24"/>
                <w:lang w:val="en-US" w:eastAsia="zh-CN" w:bidi="ar"/>
              </w:rPr>
              <w:t>T</w:t>
            </w:r>
          </w:p>
        </w:tc>
      </w:tr>
    </w:tbl>
    <w:p>
      <w:pPr>
        <w:pStyle w:val="2"/>
        <w:rPr>
          <w:rFonts w:hint="default" w:ascii="Times New Roman" w:hAnsi="Times New Roman" w:cs="Times New Roman"/>
        </w:rPr>
      </w:pPr>
    </w:p>
    <w:p>
      <w:pPr>
        <w:spacing w:line="600" w:lineRule="exact"/>
        <w:rPr>
          <w:rFonts w:hint="default" w:ascii="Times New Roman" w:hAnsi="Times New Roman" w:eastAsia="仿宋" w:cs="Times New Roman"/>
          <w:snapToGrid w:val="0"/>
          <w:color w:val="auto"/>
          <w:kern w:val="0"/>
          <w:sz w:val="32"/>
          <w:szCs w:val="32"/>
        </w:rPr>
      </w:pPr>
    </w:p>
    <w:p/>
    <w:sectPr>
      <w:headerReference r:id="rId4" w:type="first"/>
      <w:headerReference r:id="rId3" w:type="default"/>
      <w:footerReference r:id="rId5" w:type="default"/>
      <w:footerReference r:id="rId6" w:type="even"/>
      <w:pgSz w:w="11906" w:h="16838"/>
      <w:pgMar w:top="1928" w:right="1418" w:bottom="1814" w:left="1418" w:header="851" w:footer="1474" w:gutter="0"/>
      <w:cols w:space="720" w:num="1"/>
      <w:titlePg/>
      <w:docGrid w:type="lines" w:linePitch="40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right"/>
      <w:rPr>
        <w:rFonts w:hint="eastAsia"/>
      </w:rPr>
    </w:pPr>
    <w:r>
      <w:rPr>
        <w:sz w:val="32"/>
        <w:szCs w:val="32"/>
      </w:rPr>
      <w:t>—</w:t>
    </w:r>
    <w:r>
      <w:rPr>
        <w:rFonts w:hint="eastAsia"/>
        <w:sz w:val="32"/>
        <w:szCs w:val="32"/>
      </w:rPr>
      <w:t xml:space="preserve"> </w:t>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   \* MERGEFORMAT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lang w:val="zh-CN"/>
      </w:rPr>
      <w:t>3</w:t>
    </w:r>
    <w:r>
      <w:rPr>
        <w:rFonts w:hint="default" w:ascii="Times New Roman" w:hAnsi="Times New Roman" w:cs="Times New Roman"/>
        <w:sz w:val="32"/>
        <w:szCs w:val="32"/>
      </w:rPr>
      <w:fldChar w:fldCharType="end"/>
    </w:r>
    <w:r>
      <w:rPr>
        <w:rFonts w:hint="eastAsia"/>
        <w:sz w:val="32"/>
        <w:szCs w:val="32"/>
      </w:rPr>
      <w:t xml:space="preserve"> </w:t>
    </w:r>
    <w:r>
      <w:rPr>
        <w:sz w:val="32"/>
        <w:szCs w:val="32"/>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32"/>
        <w:szCs w:val="32"/>
      </w:rPr>
      <w:t>—</w:t>
    </w:r>
    <w:r>
      <w:rPr>
        <w:rFonts w:hint="eastAsia"/>
        <w:sz w:val="32"/>
        <w:szCs w:val="32"/>
      </w:rPr>
      <w:t xml:space="preserve"> </w:t>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   \* MERGEFORMAT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lang w:val="zh-CN"/>
      </w:rPr>
      <w:t>2</w:t>
    </w:r>
    <w:r>
      <w:rPr>
        <w:rFonts w:hint="default" w:ascii="Times New Roman" w:hAnsi="Times New Roman" w:cs="Times New Roman"/>
        <w:sz w:val="32"/>
        <w:szCs w:val="32"/>
      </w:rPr>
      <w:fldChar w:fldCharType="end"/>
    </w:r>
    <w:r>
      <w:rPr>
        <w:rFonts w:hint="eastAsia"/>
        <w:sz w:val="32"/>
        <w:szCs w:val="32"/>
      </w:rPr>
      <w:t xml:space="preserve"> </w:t>
    </w:r>
    <w:r>
      <w:rPr>
        <w:sz w:val="32"/>
        <w:szCs w:val="32"/>
      </w:rPr>
      <w:t>—</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9B0D1C"/>
    <w:rsid w:val="5E5F360F"/>
    <w:rsid w:val="7B9B0D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qFormat="1"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30"/>
      <w:szCs w:val="30"/>
      <w:lang w:val="en-US" w:eastAsia="zh-CN" w:bidi="ar-SA"/>
    </w:rPr>
  </w:style>
  <w:style w:type="character" w:default="1" w:styleId="8">
    <w:name w:val="Default Paragraph Font"/>
    <w:semiHidden/>
    <w:uiPriority w:val="0"/>
  </w:style>
  <w:style w:type="table" w:default="1" w:styleId="7">
    <w:name w:val="Normal Table"/>
    <w:semiHidden/>
    <w:uiPriority w:val="0"/>
    <w:tblPr>
      <w:tblLayout w:type="fixed"/>
      <w:tblCellMar>
        <w:top w:w="0" w:type="dxa"/>
        <w:left w:w="108" w:type="dxa"/>
        <w:bottom w:w="0" w:type="dxa"/>
        <w:right w:w="108" w:type="dxa"/>
      </w:tblCellMar>
    </w:tblPr>
  </w:style>
  <w:style w:type="paragraph" w:customStyle="1" w:styleId="2">
    <w:name w:val="表格文字"/>
    <w:next w:val="3"/>
    <w:qFormat/>
    <w:uiPriority w:val="0"/>
    <w:pPr>
      <w:adjustRightInd w:val="0"/>
      <w:snapToGrid w:val="0"/>
      <w:jc w:val="center"/>
    </w:pPr>
    <w:rPr>
      <w:rFonts w:ascii="Times New Roman" w:hAnsi="宋体" w:eastAsia="宋体" w:cs="Times New Roman"/>
      <w:sz w:val="21"/>
      <w:szCs w:val="24"/>
      <w:lang w:val="en-US" w:eastAsia="zh-CN" w:bidi="ar-SA"/>
    </w:rPr>
  </w:style>
  <w:style w:type="paragraph" w:styleId="3">
    <w:name w:val="envelope address"/>
    <w:basedOn w:val="1"/>
    <w:qFormat/>
    <w:uiPriority w:val="0"/>
    <w:pPr>
      <w:framePr w:w="7920" w:h="1980" w:hRule="exact" w:hSpace="180" w:wrap="around" w:vAnchor="margin" w:hAnchor="page" w:xAlign="center" w:yAlign="bottom"/>
      <w:adjustRightInd w:val="0"/>
      <w:snapToGrid w:val="0"/>
      <w:spacing w:line="312" w:lineRule="auto"/>
      <w:ind w:left="100" w:leftChars="1400" w:firstLine="200" w:firstLineChars="200"/>
    </w:pPr>
    <w:rPr>
      <w:rFonts w:ascii="Arial" w:hAnsi="Arial" w:cs="Arial"/>
      <w:sz w:val="24"/>
      <w:szCs w:val="24"/>
    </w:rPr>
  </w:style>
  <w:style w:type="paragraph" w:styleId="4">
    <w:name w:val="index 6"/>
    <w:basedOn w:val="1"/>
    <w:next w:val="1"/>
    <w:qFormat/>
    <w:uiPriority w:val="0"/>
    <w:pPr>
      <w:ind w:left="2100"/>
    </w:pPr>
    <w:rPr>
      <w:rFonts w:ascii="Times New Roman" w:hAnsi="Times New Roman" w:eastAsia="宋体"/>
    </w:rPr>
  </w:style>
  <w:style w:type="paragraph" w:styleId="5">
    <w:name w:val="footer"/>
    <w:basedOn w:val="1"/>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9">
    <w:name w:val="Default"/>
    <w:next w:val="4"/>
    <w:qFormat/>
    <w:uiPriority w:val="0"/>
    <w:pPr>
      <w:widowControl w:val="0"/>
      <w:autoSpaceDE w:val="0"/>
      <w:autoSpaceDN w:val="0"/>
      <w:adjustRightInd w:val="0"/>
    </w:pPr>
    <w:rPr>
      <w:rFonts w:ascii="方正小标宋_GBK" w:hAnsi="Calibri" w:eastAsia="方正小标宋_GBK" w:cs="方正小标宋_GBK"/>
      <w:color w:val="000000"/>
      <w:sz w:val="24"/>
      <w:szCs w:val="24"/>
      <w:lang w:val="en-US" w:eastAsia="zh-CN" w:bidi="ar-SA"/>
    </w:rPr>
  </w:style>
  <w:style w:type="character" w:customStyle="1" w:styleId="10">
    <w:name w:val="font21"/>
    <w:basedOn w:val="8"/>
    <w:qFormat/>
    <w:uiPriority w:val="0"/>
    <w:rPr>
      <w:rFonts w:hint="eastAsia" w:ascii="仿宋" w:hAnsi="仿宋" w:eastAsia="仿宋" w:cs="仿宋"/>
      <w:color w:val="000000"/>
      <w:sz w:val="24"/>
      <w:szCs w:val="24"/>
      <w:u w:val="none"/>
    </w:rPr>
  </w:style>
  <w:style w:type="paragraph" w:customStyle="1" w:styleId="11">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kern w:val="0"/>
      <w:sz w:val="21"/>
      <w:szCs w:val="21"/>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2023-01-12T04:11:00Z</dcterms:created>
  <dc:creator>凌文婷</dc:creator>
  <cp:lastModifiedBy>凌文婷</cp:lastModifiedBy>
  <dcterms:modified xsi:type="dcterms:W3CDTF">2023-01-18T10:36:57Z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