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/>
          <w:b w:val="0"/>
          <w:bCs w:val="0"/>
          <w:sz w:val="30"/>
          <w:lang w:eastAsia="zh-CN"/>
        </w:rPr>
      </w:pPr>
      <w:bookmarkStart w:id="0" w:name="_Toc24724716"/>
      <w:r>
        <w:rPr>
          <w:rFonts w:hint="eastAsia" w:ascii="方正小标宋_GBK" w:hAnsi="方正小标宋_GBK" w:eastAsia="方正小标宋_GBK"/>
          <w:b w:val="0"/>
          <w:bCs w:val="0"/>
          <w:sz w:val="30"/>
          <w:lang w:eastAsia="zh-CN"/>
        </w:rPr>
        <w:t>平南县</w:t>
      </w:r>
      <w:r>
        <w:rPr>
          <w:rFonts w:hint="eastAsia" w:ascii="方正小标宋_GBK" w:hAnsi="方正小标宋_GBK" w:eastAsia="方正小标宋_GBK"/>
          <w:b w:val="0"/>
          <w:bCs w:val="0"/>
          <w:sz w:val="30"/>
        </w:rPr>
        <w:t>生态环境领域基层政务公开标准目录</w:t>
      </w:r>
      <w:bookmarkEnd w:id="0"/>
      <w:r>
        <w:rPr>
          <w:rFonts w:hint="eastAsia" w:ascii="方正小标宋_GBK" w:hAnsi="方正小标宋_GBK" w:eastAsia="方正小标宋_GBK"/>
          <w:b w:val="0"/>
          <w:bCs w:val="0"/>
          <w:sz w:val="30"/>
          <w:lang w:eastAsia="zh-CN"/>
        </w:rPr>
        <w:t>（征求意见稿）</w:t>
      </w:r>
      <w:bookmarkStart w:id="1" w:name="_GoBack"/>
      <w:bookmarkEnd w:id="1"/>
    </w:p>
    <w:tbl>
      <w:tblPr>
        <w:tblStyle w:val="3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900"/>
        <w:gridCol w:w="2520"/>
        <w:gridCol w:w="2700"/>
        <w:gridCol w:w="1620"/>
        <w:gridCol w:w="720"/>
        <w:gridCol w:w="162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70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70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建设项目环境影响评价文件审批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受理环节：受理情况公示、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报告书（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表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）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全本；拟决定环节：拟审查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环评文件基本情况公示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；决定环节：环评批复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《环境影响评价法》、《海洋环境保护法》、《放射性污染防治法》、《政府信息公开条例》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防治污染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设施拆除或闲置审批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企业或单位关闭、闲置、拆除工业固体废物污染环境防治设施、场所的核准结果；企业或单位拆除、闲置环境噪声污染防治设施的审批结果；企业或单位拆除闲置海洋工程环境保护设施的审批结果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《固体废物污染环境防治法》、《环境噪声污染防治法》、《海洋环境保护法》、《政府信息公开条例》、《关于全面推进政务公开工作的意见》、《开展基层政务公开标准化规范化试点工作方案》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危险废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物经营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许可证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受理环节：受理通知书；拟决定环节：向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有关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和专家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征求意见、决定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前公示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等；决定环节：危险废物经营许可证信息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公示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；送达环节：送达单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《固体废物污染环境防治法》、《政府信息公开条例》、《危险废物经营许可证管理办法》、《国务院关于取消和下放一批行政审批项目的决定》、《关于做好下放危险废物经营许可审批工作的通知》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行政处罚行政强制和行政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命令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行政处罚流程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行政处罚事先告知书；行政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处罚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听证通知书；处罚执行情况：同意分期（延期）缴纳罚款通知书、督促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履行义务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催告书、强制执行申请书等</w:t>
            </w:r>
          </w:p>
        </w:tc>
        <w:tc>
          <w:tcPr>
            <w:tcW w:w="270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核安全法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》、《环境影响评价法》、《政府信息公开条例》、《环境行政处罚办法》</w:t>
            </w:r>
          </w:p>
        </w:tc>
        <w:tc>
          <w:tcPr>
            <w:tcW w:w="16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自收到申请之日起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个工作日内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精准推送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行政处罚决定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行政处罚决定书（全文公开）</w:t>
            </w:r>
          </w:p>
        </w:tc>
        <w:tc>
          <w:tcPr>
            <w:tcW w:w="270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行政处罚行政强制和行政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命令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行政强制流程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查封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、扣押清单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；查封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（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扣押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）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延期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通知书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；解除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查封（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扣押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）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决定书</w:t>
            </w:r>
          </w:p>
        </w:tc>
        <w:tc>
          <w:tcPr>
            <w:tcW w:w="270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核安全法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》、《环境影响评价法》、《政府信息公开条例》、《环境行政处罚办法》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自收到申请之日起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精准推送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行政强制决定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查封、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扣押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决定书（全文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公开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270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命令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责令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改正违法行为决定书（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全文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公开）</w:t>
            </w:r>
          </w:p>
        </w:tc>
        <w:tc>
          <w:tcPr>
            <w:tcW w:w="270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行政奖励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奖励办法、奖励公告、奖励决定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核安全法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》、《环境影响评价法》、《政府信息公开条例》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行政确认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运行环节：受理、确认、送达、事后监管；责任事项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行政裁决和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行政调解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运行环节：受理、审理、裁决或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调解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、执行；责任事项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《环境保护法》、《水污染防治法》、《海洋环境保护法》、《噪声污染防治法》、《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土壤污染防治法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》、《固体废物污染环境防治法》、《政府信息公开条例》、《关于全面推进政务公开工作的意见》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行政给付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运行环节：受理、审查、决定、给付、事后监管；责任事项</w:t>
            </w:r>
          </w:p>
        </w:tc>
        <w:tc>
          <w:tcPr>
            <w:tcW w:w="270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行政检查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运行环节：制定方案、实施检查、事后监管；责任事项</w:t>
            </w:r>
          </w:p>
        </w:tc>
        <w:tc>
          <w:tcPr>
            <w:tcW w:w="270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其他行政职责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重大建设项目环境管理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重大建设项目生态环境行政许可情况；重大建设项目落实生态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环境要求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情况；重大建设项目生态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环境监督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管理情况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其他行政职责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生态环境保护督察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按要求公开生态环境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保护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督察进驻时限，受理投诉、举报途径，督察反馈问题，受理投诉、举报查处情况，反馈问题整改情况。</w:t>
            </w:r>
          </w:p>
        </w:tc>
        <w:tc>
          <w:tcPr>
            <w:tcW w:w="270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生态建设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生态乡镇、生态村、生态示范户创建情况；生态文明建设示范区和“绿水青山就是金山银山”实践创新基地创建情况；农村环境综合整治情况；各类自然保护地生态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环境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监管执法信息；生物多样性保护、生物物种资源保护相关信息</w:t>
            </w:r>
          </w:p>
        </w:tc>
        <w:tc>
          <w:tcPr>
            <w:tcW w:w="270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企业事业单位突发环境事件应急预案备案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企业事业单位突发环境事件应急预案备案情况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《环境保护法》、《突发事件应对法》、《政府信息公开条例》、《企业事业单位突发环境事件应急预案备案管理办法（试行）》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生态环境保护政策与业务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生态环境保护政策与业务咨询答复函</w:t>
            </w:r>
          </w:p>
        </w:tc>
        <w:tc>
          <w:tcPr>
            <w:tcW w:w="270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6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生态环境主题活动组织情况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环保公众开放活动通知、活动开展情况；参观环境宣传教育基地活动开展情况；在公共场所开展环境保护宣传教育活动通知、活动开展情况；六五环境日、全国低碳日等主题宣传活动通知、活动开展情况；开展生态、环保类教育培训活动通知、活动开展情况</w:t>
            </w:r>
          </w:p>
        </w:tc>
        <w:tc>
          <w:tcPr>
            <w:tcW w:w="270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生态环境污染举报咨询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生态环境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举报、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咨询方式（电话、地址等）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《环境保护法》、《政府信息公开条例》、《环境信访办法》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污染源监督监测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重点排污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单位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监督性监测信息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《政府信息公开条例》、《国家重点监控企业污染源监督性监测及信息公开办法》、《国家生态环境监测方案》、每年印发的全国生态环境监测工作要点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污染源信息发布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重点排污单位基本情况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、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总量控制、污染防治等信息，重点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排污单位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环境信息公开情况监管信息</w:t>
            </w:r>
          </w:p>
        </w:tc>
        <w:tc>
          <w:tcPr>
            <w:tcW w:w="270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6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生态环境举报信访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信息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发布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公开重点生态环境举报、信访案件及处理情况</w:t>
            </w:r>
          </w:p>
        </w:tc>
        <w:tc>
          <w:tcPr>
            <w:tcW w:w="270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生态环境质量信息发布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水环境质量信息（地表水监测结果和集中式生活饮用水水源水质状况报告）；实时空气质量指数（AQI）和PM2.5浓度；声环境功能区监测结果（包括声环境功能区类别、监测点位、执行标准、监测结果）；其他环境质量信息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《环境保护法》、《政府信息公开条例》、《国务院关于印发水污染防治行动计划的通知》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shd w:val="clear" w:color="auto" w:fill="auto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生态环境统计报告</w:t>
            </w:r>
          </w:p>
        </w:tc>
        <w:tc>
          <w:tcPr>
            <w:tcW w:w="25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本行政机关的政府信息公开工作年度报告、环境统计年度报告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自该信息形成或者变更之日起20个工作日内;政府信息公开工作年度报告按照《政府信息公开条例》要求的时限公开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贵港市平南生态环境局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41C6F"/>
    <w:rsid w:val="2B14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等线" w:hAnsi="等线" w:eastAsia="等线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2020-10-23T08:17:00Z</dcterms:created>
  <dc:creator>Administrator</dc:creator>
  <cp:lastModifiedBy>Administrator</cp:lastModifiedBy>
  <dcterms:modified xsi:type="dcterms:W3CDTF">2020-10-23T09:00:54Z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