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899E7">
      <w:pPr>
        <w:spacing w:line="600" w:lineRule="exact"/>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rPr>
        <w:t>附件</w:t>
      </w:r>
      <w:r>
        <w:rPr>
          <w:rFonts w:hint="eastAsia" w:ascii="黑体" w:hAnsi="黑体" w:eastAsia="黑体" w:cs="Times New Roman"/>
          <w:color w:val="auto"/>
          <w:sz w:val="32"/>
          <w:szCs w:val="32"/>
          <w:lang w:val="en-US" w:eastAsia="zh-CN"/>
        </w:rPr>
        <w:t>1</w:t>
      </w:r>
      <w:bookmarkStart w:id="0" w:name="_GoBack"/>
      <w:bookmarkEnd w:id="0"/>
    </w:p>
    <w:p w14:paraId="467AE09F">
      <w:pPr>
        <w:spacing w:line="600" w:lineRule="exact"/>
        <w:rPr>
          <w:rFonts w:ascii="黑体" w:hAnsi="黑体" w:eastAsia="黑体" w:cs="Times New Roman"/>
          <w:color w:val="auto"/>
          <w:sz w:val="44"/>
          <w:szCs w:val="44"/>
        </w:rPr>
      </w:pPr>
    </w:p>
    <w:p w14:paraId="3D970833">
      <w:pPr>
        <w:spacing w:line="600" w:lineRule="exact"/>
        <w:jc w:val="center"/>
        <w:rPr>
          <w:rFonts w:ascii="黑体" w:hAnsi="黑体" w:eastAsia="黑体" w:cs="Times New Roman"/>
          <w:color w:val="auto"/>
          <w:sz w:val="44"/>
          <w:szCs w:val="44"/>
        </w:rPr>
      </w:pPr>
      <w:r>
        <w:rPr>
          <w:rFonts w:ascii="黑体" w:hAnsi="黑体" w:eastAsia="黑体" w:cs="Times New Roman"/>
          <w:color w:val="auto"/>
          <w:sz w:val="44"/>
          <w:szCs w:val="44"/>
        </w:rPr>
        <w:t>广西新污染物监测预警与环境健康评估</w:t>
      </w:r>
    </w:p>
    <w:p w14:paraId="132BC0F6">
      <w:pPr>
        <w:spacing w:line="600" w:lineRule="exact"/>
        <w:jc w:val="center"/>
        <w:rPr>
          <w:rFonts w:ascii="黑体" w:hAnsi="黑体" w:eastAsia="黑体" w:cs="Times New Roman"/>
          <w:color w:val="auto"/>
          <w:sz w:val="44"/>
          <w:szCs w:val="44"/>
        </w:rPr>
      </w:pPr>
      <w:r>
        <w:rPr>
          <w:rFonts w:ascii="黑体" w:hAnsi="黑体" w:eastAsia="黑体" w:cs="Times New Roman"/>
          <w:color w:val="auto"/>
          <w:sz w:val="44"/>
          <w:szCs w:val="44"/>
        </w:rPr>
        <w:t>重点实验室开放课题</w:t>
      </w:r>
      <w:r>
        <w:rPr>
          <w:rFonts w:hint="eastAsia" w:ascii="黑体" w:hAnsi="黑体" w:eastAsia="黑体" w:cs="Times New Roman"/>
          <w:color w:val="auto"/>
          <w:sz w:val="44"/>
          <w:szCs w:val="44"/>
        </w:rPr>
        <w:t>和自主</w:t>
      </w:r>
      <w:r>
        <w:rPr>
          <w:rFonts w:ascii="黑体" w:hAnsi="黑体" w:eastAsia="黑体" w:cs="Times New Roman"/>
          <w:color w:val="auto"/>
          <w:sz w:val="44"/>
          <w:szCs w:val="44"/>
        </w:rPr>
        <w:t>课题管理办法</w:t>
      </w:r>
    </w:p>
    <w:p w14:paraId="376218EE">
      <w:pPr>
        <w:spacing w:line="600" w:lineRule="exact"/>
        <w:jc w:val="center"/>
        <w:rPr>
          <w:rFonts w:ascii="黑体" w:hAnsi="黑体" w:eastAsia="黑体" w:cs="Times New Roman"/>
          <w:color w:val="auto"/>
          <w:sz w:val="44"/>
          <w:szCs w:val="44"/>
        </w:rPr>
      </w:pPr>
      <w:r>
        <w:rPr>
          <w:rFonts w:ascii="黑体" w:hAnsi="黑体" w:eastAsia="黑体" w:cs="Times New Roman"/>
          <w:color w:val="auto"/>
          <w:sz w:val="44"/>
          <w:szCs w:val="44"/>
        </w:rPr>
        <w:t>（试行）</w:t>
      </w:r>
    </w:p>
    <w:p w14:paraId="4FA0DAD3">
      <w:pPr>
        <w:pStyle w:val="4"/>
        <w:rPr>
          <w:color w:val="auto"/>
        </w:rPr>
      </w:pPr>
    </w:p>
    <w:p w14:paraId="39940697">
      <w:pPr>
        <w:pStyle w:val="4"/>
        <w:jc w:val="center"/>
        <w:rPr>
          <w:rFonts w:ascii="Times New Roman" w:hAnsi="Times New Roman" w:eastAsia="仿宋" w:cs="Times New Roman"/>
          <w:b/>
          <w:bCs/>
          <w:color w:val="auto"/>
          <w:sz w:val="32"/>
          <w:szCs w:val="32"/>
        </w:rPr>
      </w:pPr>
    </w:p>
    <w:p w14:paraId="13B581E5">
      <w:pPr>
        <w:spacing w:line="600" w:lineRule="exact"/>
        <w:jc w:val="center"/>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第一章  总</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则</w:t>
      </w:r>
    </w:p>
    <w:p w14:paraId="7CD40F23">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第一条</w:t>
      </w:r>
      <w:r>
        <w:rPr>
          <w:rFonts w:ascii="Times New Roman" w:hAnsi="Times New Roman" w:eastAsia="仿宋" w:cs="Times New Roman"/>
          <w:color w:val="auto"/>
          <w:sz w:val="32"/>
          <w:szCs w:val="32"/>
        </w:rPr>
        <w:t> 广西新污染物监测预警与环境健康评估重点实验室（以下简称重点实验室）是依托广西壮族自治区生态环境监测中心</w:t>
      </w:r>
      <w:r>
        <w:rPr>
          <w:rFonts w:hint="eastAsia" w:ascii="Times New Roman" w:hAnsi="Times New Roman" w:eastAsia="仿宋" w:cs="Times New Roman"/>
          <w:color w:val="auto"/>
          <w:sz w:val="32"/>
          <w:szCs w:val="32"/>
        </w:rPr>
        <w:t>（以下简称区中心）</w:t>
      </w:r>
      <w:r>
        <w:rPr>
          <w:rFonts w:ascii="Times New Roman" w:hAnsi="Times New Roman" w:eastAsia="仿宋" w:cs="Times New Roman"/>
          <w:color w:val="auto"/>
          <w:sz w:val="32"/>
          <w:szCs w:val="32"/>
        </w:rPr>
        <w:t>、与广西大学、生态环境部华南环境科学研究所</w:t>
      </w:r>
      <w:r>
        <w:rPr>
          <w:rFonts w:hint="eastAsia" w:ascii="Times New Roman" w:hAnsi="Times New Roman" w:eastAsia="仿宋" w:cs="Times New Roman"/>
          <w:color w:val="auto"/>
          <w:sz w:val="32"/>
          <w:szCs w:val="32"/>
        </w:rPr>
        <w:t>（以下简称华南所）</w:t>
      </w:r>
      <w:r>
        <w:rPr>
          <w:rFonts w:ascii="Times New Roman" w:hAnsi="Times New Roman" w:eastAsia="仿宋" w:cs="Times New Roman"/>
          <w:color w:val="auto"/>
          <w:sz w:val="32"/>
          <w:szCs w:val="32"/>
        </w:rPr>
        <w:t>共同建设的广西壮族自治区重点实验室，为加强和规范重点实验室开放课题</w:t>
      </w:r>
      <w:r>
        <w:rPr>
          <w:rFonts w:hint="eastAsia" w:ascii="Times New Roman" w:hAnsi="Times New Roman" w:eastAsia="仿宋" w:cs="Times New Roman"/>
          <w:color w:val="auto"/>
          <w:sz w:val="32"/>
          <w:szCs w:val="32"/>
        </w:rPr>
        <w:t>和自主课题（以下简称课题）</w:t>
      </w:r>
      <w:r>
        <w:rPr>
          <w:rFonts w:ascii="Times New Roman" w:hAnsi="Times New Roman" w:eastAsia="仿宋" w:cs="Times New Roman"/>
          <w:color w:val="auto"/>
          <w:sz w:val="32"/>
          <w:szCs w:val="32"/>
        </w:rPr>
        <w:t>的管理，贯彻实验</w:t>
      </w:r>
      <w:r>
        <w:rPr>
          <w:rFonts w:ascii="仿宋" w:hAnsi="仿宋" w:eastAsia="仿宋" w:cs="Times New Roman"/>
          <w:color w:val="auto"/>
          <w:sz w:val="32"/>
          <w:szCs w:val="32"/>
        </w:rPr>
        <w:t>室“开放、流动、联合、竞争”的方针，</w:t>
      </w:r>
      <w:r>
        <w:rPr>
          <w:rFonts w:ascii="Times New Roman" w:hAnsi="Times New Roman" w:eastAsia="仿宋" w:cs="Times New Roman"/>
          <w:color w:val="auto"/>
          <w:sz w:val="32"/>
          <w:szCs w:val="32"/>
        </w:rPr>
        <w:t>创造良好的科研条件和学术氛围，吸引、凝聚国内外优秀学者，共同研究、联合攻关，促进高水平成果的产出，</w:t>
      </w:r>
      <w:r>
        <w:rPr>
          <w:rFonts w:hint="eastAsia" w:ascii="Times New Roman" w:hAnsi="Times New Roman" w:eastAsia="仿宋" w:cs="Times New Roman"/>
          <w:color w:val="auto"/>
          <w:sz w:val="32"/>
          <w:szCs w:val="32"/>
        </w:rPr>
        <w:t>依据国家和自治区重点实验室以及科技课题有关管理办法，</w:t>
      </w:r>
      <w:r>
        <w:rPr>
          <w:rFonts w:ascii="Times New Roman" w:hAnsi="Times New Roman" w:eastAsia="仿宋" w:cs="Times New Roman"/>
          <w:color w:val="auto"/>
          <w:sz w:val="32"/>
          <w:szCs w:val="32"/>
        </w:rPr>
        <w:t>特制定本管理办法。</w:t>
      </w:r>
    </w:p>
    <w:p w14:paraId="0EA9BD19">
      <w:pPr>
        <w:pStyle w:val="4"/>
        <w:spacing w:line="600" w:lineRule="exact"/>
        <w:ind w:firstLine="640"/>
        <w:jc w:val="both"/>
        <w:rPr>
          <w:color w:val="auto"/>
          <w:shd w:val="pct10" w:color="auto" w:fill="FFFFFF"/>
        </w:rPr>
      </w:pPr>
      <w:r>
        <w:rPr>
          <w:rFonts w:ascii="Times New Roman" w:hAnsi="Times New Roman" w:eastAsia="黑体" w:cs="Times New Roman"/>
          <w:color w:val="auto"/>
          <w:sz w:val="32"/>
          <w:szCs w:val="32"/>
        </w:rPr>
        <w:t>第二条</w:t>
      </w:r>
      <w:r>
        <w:rPr>
          <w:rFonts w:ascii="Times New Roman" w:hAnsi="Times New Roman" w:eastAsia="仿宋" w:cs="Times New Roman"/>
          <w:color w:val="auto"/>
          <w:sz w:val="32"/>
          <w:szCs w:val="32"/>
        </w:rPr>
        <w:t> 本办法所称的开放课题</w:t>
      </w:r>
      <w:r>
        <w:rPr>
          <w:rFonts w:hint="eastAsia" w:ascii="Times New Roman" w:hAnsi="Times New Roman" w:eastAsia="仿宋" w:cs="Times New Roman"/>
          <w:color w:val="auto"/>
          <w:sz w:val="32"/>
          <w:szCs w:val="32"/>
        </w:rPr>
        <w:t>适用于</w:t>
      </w:r>
      <w:r>
        <w:rPr>
          <w:rFonts w:ascii="Times New Roman" w:hAnsi="Times New Roman" w:eastAsia="仿宋" w:cs="Times New Roman"/>
          <w:color w:val="auto"/>
          <w:sz w:val="32"/>
          <w:szCs w:val="32"/>
        </w:rPr>
        <w:t>资助重点实验室固定人员以外的课题研究</w:t>
      </w:r>
      <w:r>
        <w:rPr>
          <w:rFonts w:hint="eastAsia" w:ascii="Times New Roman" w:hAnsi="Times New Roman" w:eastAsia="仿宋" w:cs="Times New Roman"/>
          <w:color w:val="auto"/>
          <w:sz w:val="32"/>
          <w:szCs w:val="32"/>
        </w:rPr>
        <w:t>，原则上面向国内大专院校、科研院所以及政府相关部门的专业技术机构开放，每年申报、审定、立项1次。</w:t>
      </w:r>
    </w:p>
    <w:p w14:paraId="26A932AD">
      <w:pPr>
        <w:pStyle w:val="4"/>
        <w:spacing w:line="600" w:lineRule="exact"/>
        <w:ind w:firstLine="640"/>
        <w:jc w:val="both"/>
        <w:rPr>
          <w:rFonts w:ascii="Times New Roman" w:hAnsi="Times New Roman" w:eastAsia="仿宋" w:cs="Times New Roman"/>
          <w:color w:val="auto"/>
          <w:sz w:val="32"/>
          <w:szCs w:val="32"/>
          <w:shd w:val="pct10" w:color="auto" w:fill="FFFFFF"/>
        </w:rPr>
      </w:pPr>
      <w:r>
        <w:rPr>
          <w:rFonts w:ascii="Times New Roman" w:hAnsi="Times New Roman" w:eastAsia="仿宋" w:cs="Times New Roman"/>
          <w:color w:val="auto"/>
          <w:sz w:val="32"/>
          <w:szCs w:val="32"/>
        </w:rPr>
        <w:t>本办法所称的</w:t>
      </w:r>
      <w:r>
        <w:rPr>
          <w:rFonts w:hint="eastAsia" w:ascii="Times New Roman" w:hAnsi="Times New Roman" w:eastAsia="仿宋" w:cs="Times New Roman"/>
          <w:color w:val="auto"/>
          <w:sz w:val="32"/>
          <w:szCs w:val="32"/>
        </w:rPr>
        <w:t>自主</w:t>
      </w:r>
      <w:r>
        <w:rPr>
          <w:rFonts w:ascii="Times New Roman" w:hAnsi="Times New Roman" w:eastAsia="仿宋" w:cs="Times New Roman"/>
          <w:color w:val="auto"/>
          <w:sz w:val="32"/>
          <w:szCs w:val="32"/>
        </w:rPr>
        <w:t>课题</w:t>
      </w:r>
      <w:r>
        <w:rPr>
          <w:rFonts w:hint="eastAsia" w:ascii="Times New Roman" w:hAnsi="Times New Roman" w:eastAsia="仿宋" w:cs="Times New Roman"/>
          <w:color w:val="auto"/>
          <w:sz w:val="32"/>
          <w:szCs w:val="32"/>
        </w:rPr>
        <w:t>适用于</w:t>
      </w:r>
      <w:r>
        <w:rPr>
          <w:rFonts w:ascii="Times New Roman" w:hAnsi="Times New Roman" w:eastAsia="仿宋" w:cs="Times New Roman"/>
          <w:color w:val="auto"/>
          <w:sz w:val="32"/>
          <w:szCs w:val="32"/>
        </w:rPr>
        <w:t>重点实验室</w:t>
      </w:r>
      <w:r>
        <w:rPr>
          <w:rFonts w:hint="eastAsia" w:ascii="Times New Roman" w:hAnsi="Times New Roman" w:eastAsia="仿宋" w:cs="Times New Roman"/>
          <w:color w:val="auto"/>
          <w:sz w:val="32"/>
          <w:szCs w:val="32"/>
        </w:rPr>
        <w:t>的</w:t>
      </w:r>
      <w:r>
        <w:rPr>
          <w:rFonts w:ascii="Times New Roman" w:hAnsi="Times New Roman" w:eastAsia="仿宋" w:cs="Times New Roman"/>
          <w:color w:val="auto"/>
          <w:sz w:val="32"/>
          <w:szCs w:val="32"/>
        </w:rPr>
        <w:t>固定人员</w:t>
      </w:r>
      <w:r>
        <w:rPr>
          <w:rFonts w:hint="eastAsia" w:ascii="Times New Roman" w:hAnsi="Times New Roman" w:eastAsia="仿宋" w:cs="Times New Roman"/>
          <w:color w:val="auto"/>
          <w:sz w:val="32"/>
          <w:szCs w:val="32"/>
        </w:rPr>
        <w:t>，重点用于培育青年骨干，每年申报、审定、立项1次。</w:t>
      </w:r>
    </w:p>
    <w:p w14:paraId="4FB97671">
      <w:pPr>
        <w:pStyle w:val="5"/>
        <w:spacing w:before="0" w:beforeAutospacing="0" w:after="0" w:afterAutospacing="0" w:line="520" w:lineRule="atLeast"/>
        <w:ind w:firstLine="640" w:firstLineChars="200"/>
        <w:jc w:val="both"/>
        <w:rPr>
          <w:color w:val="auto"/>
          <w:shd w:val="pct10" w:color="auto" w:fill="FFFFFF"/>
        </w:rPr>
      </w:pPr>
      <w:r>
        <w:rPr>
          <w:rFonts w:hint="eastAsia" w:ascii="Times New Roman" w:hAnsi="Times New Roman" w:eastAsia="黑体" w:cs="Times New Roman"/>
          <w:color w:val="auto"/>
          <w:sz w:val="32"/>
          <w:szCs w:val="32"/>
        </w:rPr>
        <w:t>第三条</w:t>
      </w:r>
      <w:r>
        <w:rPr>
          <w:rFonts w:hint="eastAsia" w:ascii="Times New Roman" w:hAnsi="Times New Roman" w:eastAsia="仿宋" w:cs="Times New Roman"/>
          <w:color w:val="auto"/>
          <w:sz w:val="32"/>
          <w:szCs w:val="32"/>
        </w:rPr>
        <w:t xml:space="preserve"> 课题</w:t>
      </w:r>
      <w:r>
        <w:rPr>
          <w:rFonts w:ascii="Times New Roman" w:hAnsi="Times New Roman" w:eastAsia="仿宋" w:cs="Times New Roman"/>
          <w:color w:val="auto"/>
          <w:sz w:val="32"/>
          <w:szCs w:val="32"/>
        </w:rPr>
        <w:t>资金采用</w:t>
      </w:r>
      <w:r>
        <w:rPr>
          <w:rFonts w:hint="eastAsia" w:ascii="Times New Roman" w:hAnsi="Times New Roman" w:eastAsia="仿宋" w:cs="Times New Roman"/>
          <w:color w:val="auto"/>
          <w:sz w:val="32"/>
          <w:szCs w:val="32"/>
        </w:rPr>
        <w:t>开放课题和自主课题</w:t>
      </w:r>
      <w:r>
        <w:rPr>
          <w:rFonts w:ascii="Times New Roman" w:hAnsi="Times New Roman" w:eastAsia="仿宋" w:cs="Times New Roman"/>
          <w:color w:val="auto"/>
          <w:sz w:val="32"/>
          <w:szCs w:val="32"/>
        </w:rPr>
        <w:t>基金资助和承担单位自筹相结合的方式筹集</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实行课题评审与预算评估制度。</w:t>
      </w:r>
    </w:p>
    <w:p w14:paraId="41BABD80">
      <w:pPr>
        <w:pStyle w:val="5"/>
        <w:spacing w:before="0" w:beforeAutospacing="0" w:after="0" w:afterAutospacing="0" w:line="520" w:lineRule="atLeast"/>
        <w:ind w:firstLine="640" w:firstLineChars="200"/>
        <w:jc w:val="both"/>
        <w:rPr>
          <w:color w:val="auto"/>
          <w:shd w:val="pct10" w:color="auto" w:fill="FFFFFF"/>
        </w:rPr>
      </w:pPr>
      <w:r>
        <w:rPr>
          <w:rFonts w:hint="eastAsia" w:ascii="Times New Roman" w:hAnsi="Times New Roman" w:eastAsia="黑体" w:cs="Times New Roman"/>
          <w:color w:val="auto"/>
          <w:sz w:val="32"/>
          <w:szCs w:val="32"/>
        </w:rPr>
        <w:t xml:space="preserve">第四条 </w:t>
      </w:r>
      <w:r>
        <w:rPr>
          <w:rFonts w:ascii="Times New Roman" w:hAnsi="Times New Roman" w:eastAsia="仿宋" w:cs="Times New Roman"/>
          <w:color w:val="auto"/>
          <w:sz w:val="32"/>
          <w:szCs w:val="32"/>
        </w:rPr>
        <w:t>重点实验室项目管理部具体承担</w:t>
      </w:r>
      <w:r>
        <w:rPr>
          <w:rFonts w:hint="eastAsia" w:ascii="Times New Roman" w:hAnsi="Times New Roman" w:eastAsia="仿宋" w:cs="Times New Roman"/>
          <w:color w:val="auto"/>
          <w:sz w:val="32"/>
          <w:szCs w:val="32"/>
        </w:rPr>
        <w:t>课题</w:t>
      </w:r>
      <w:r>
        <w:rPr>
          <w:rFonts w:ascii="Times New Roman" w:hAnsi="Times New Roman" w:eastAsia="仿宋" w:cs="Times New Roman"/>
          <w:color w:val="auto"/>
          <w:sz w:val="32"/>
          <w:szCs w:val="32"/>
        </w:rPr>
        <w:t>的申报、立项、结题验收、日常管理等事务工作</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行使重点实验室</w:t>
      </w:r>
      <w:r>
        <w:rPr>
          <w:rFonts w:hint="eastAsia" w:ascii="Times New Roman" w:hAnsi="Times New Roman" w:eastAsia="仿宋" w:cs="Times New Roman"/>
          <w:color w:val="auto"/>
          <w:sz w:val="32"/>
          <w:szCs w:val="32"/>
        </w:rPr>
        <w:t>课题的</w:t>
      </w:r>
      <w:r>
        <w:rPr>
          <w:rFonts w:ascii="Times New Roman" w:hAnsi="Times New Roman" w:eastAsia="仿宋" w:cs="Times New Roman"/>
          <w:color w:val="auto"/>
          <w:sz w:val="32"/>
          <w:szCs w:val="32"/>
        </w:rPr>
        <w:t>管理职责。</w:t>
      </w:r>
    </w:p>
    <w:p w14:paraId="14396439">
      <w:pPr>
        <w:pStyle w:val="5"/>
        <w:spacing w:before="0" w:beforeAutospacing="0" w:after="0" w:afterAutospacing="0" w:line="520" w:lineRule="atLeast"/>
        <w:ind w:firstLine="640" w:firstLineChars="200"/>
        <w:jc w:val="both"/>
        <w:rPr>
          <w:rFonts w:ascii="Times New Roman" w:hAnsi="Times New Roman" w:eastAsia="仿宋" w:cs="Times New Roman"/>
          <w:color w:val="auto"/>
          <w:sz w:val="32"/>
          <w:szCs w:val="32"/>
          <w:shd w:val="pct10" w:color="auto" w:fill="FFFFFF"/>
        </w:rPr>
      </w:pPr>
    </w:p>
    <w:p w14:paraId="387E5B4A">
      <w:pPr>
        <w:spacing w:line="600" w:lineRule="exact"/>
        <w:jc w:val="center"/>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第二章 </w:t>
      </w:r>
      <w:r>
        <w:rPr>
          <w:rFonts w:hint="eastAsia" w:ascii="Times New Roman" w:hAnsi="Times New Roman" w:eastAsia="黑体" w:cs="Times New Roman"/>
          <w:color w:val="auto"/>
          <w:sz w:val="32"/>
          <w:szCs w:val="32"/>
        </w:rPr>
        <w:t>申报</w:t>
      </w:r>
      <w:r>
        <w:rPr>
          <w:rFonts w:ascii="Times New Roman" w:hAnsi="Times New Roman" w:eastAsia="黑体" w:cs="Times New Roman"/>
          <w:color w:val="auto"/>
          <w:sz w:val="32"/>
          <w:szCs w:val="32"/>
        </w:rPr>
        <w:t>与立项</w:t>
      </w:r>
    </w:p>
    <w:p w14:paraId="3429EEBD">
      <w:pPr>
        <w:pStyle w:val="4"/>
        <w:spacing w:line="600" w:lineRule="exact"/>
        <w:ind w:firstLine="640"/>
        <w:jc w:val="both"/>
        <w:rPr>
          <w:rFonts w:ascii="Times New Roman" w:hAnsi="Times New Roman" w:eastAsia="仿宋" w:cs="Times New Roman"/>
          <w:color w:val="auto"/>
          <w:sz w:val="32"/>
          <w:szCs w:val="32"/>
          <w:shd w:val="pct10" w:color="auto" w:fill="FFFFFF"/>
        </w:rPr>
      </w:pPr>
      <w:r>
        <w:rPr>
          <w:rFonts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rPr>
        <w:t>五</w:t>
      </w:r>
      <w:r>
        <w:rPr>
          <w:rFonts w:ascii="Times New Roman" w:hAnsi="Times New Roman" w:eastAsia="黑体" w:cs="Times New Roman"/>
          <w:color w:val="auto"/>
          <w:sz w:val="32"/>
          <w:szCs w:val="32"/>
        </w:rPr>
        <w:t>条</w:t>
      </w:r>
      <w:r>
        <w:rPr>
          <w:rFonts w:ascii="Times New Roman" w:hAnsi="Times New Roman" w:eastAsia="仿宋" w:cs="Times New Roman"/>
          <w:b/>
          <w:bCs/>
          <w:color w:val="auto"/>
          <w:sz w:val="32"/>
          <w:szCs w:val="32"/>
        </w:rPr>
        <w:t> </w:t>
      </w:r>
      <w:r>
        <w:rPr>
          <w:rFonts w:ascii="Times New Roman" w:hAnsi="Times New Roman" w:eastAsia="仿宋" w:cs="Times New Roman"/>
          <w:bCs/>
          <w:color w:val="auto"/>
          <w:sz w:val="32"/>
          <w:szCs w:val="32"/>
        </w:rPr>
        <w:t>课题应</w:t>
      </w:r>
      <w:r>
        <w:rPr>
          <w:rFonts w:ascii="Times New Roman" w:hAnsi="Times New Roman" w:eastAsia="仿宋" w:cs="Times New Roman"/>
          <w:color w:val="auto"/>
          <w:sz w:val="32"/>
          <w:szCs w:val="32"/>
        </w:rPr>
        <w:t>与本重点实验室的建设和发展紧密相关、意义较重大、学术思想新颖、属于学科发展前沿的研究课题，并在重点实验室的环境新污染物监测技术与监测体系、污染溯源和预警技术、迁移转化机制以及环境健康风险评估四个研究方向范围内。</w:t>
      </w:r>
      <w:r>
        <w:rPr>
          <w:rFonts w:hint="eastAsia" w:ascii="Times New Roman" w:hAnsi="Times New Roman" w:eastAsia="仿宋" w:cs="Times New Roman"/>
          <w:color w:val="auto"/>
          <w:sz w:val="32"/>
          <w:szCs w:val="32"/>
        </w:rPr>
        <w:t>实验室每年在重点实验室门户网站发布开放课题申报指南，自主课题研究内容可参照开放课题指南，也可围绕重点实验室主要任务和研究方向，提出拟开展的探索性自主选题研究课题。</w:t>
      </w:r>
    </w:p>
    <w:p w14:paraId="46AE069B">
      <w:pPr>
        <w:pStyle w:val="4"/>
        <w:spacing w:line="600" w:lineRule="exact"/>
        <w:ind w:firstLine="640" w:firstLineChars="200"/>
        <w:jc w:val="both"/>
        <w:rPr>
          <w:color w:val="auto"/>
          <w:shd w:val="pct10" w:color="auto" w:fill="FFFFFF"/>
        </w:rPr>
      </w:pPr>
      <w:r>
        <w:rPr>
          <w:rFonts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rPr>
        <w:t>六</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开放课题的资助额度为</w:t>
      </w: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3</w:t>
      </w:r>
      <w:r>
        <w:rPr>
          <w:rFonts w:ascii="Times New Roman" w:hAnsi="Times New Roman" w:eastAsia="仿宋" w:cs="Times New Roman"/>
          <w:color w:val="auto"/>
          <w:sz w:val="32"/>
          <w:szCs w:val="32"/>
        </w:rPr>
        <w:t>万元，研究期限为</w:t>
      </w:r>
      <w:r>
        <w:rPr>
          <w:rFonts w:hint="eastAsia" w:ascii="Times New Roman" w:hAnsi="Times New Roman" w:eastAsia="仿宋" w:cs="Times New Roman"/>
          <w:color w:val="auto"/>
          <w:sz w:val="32"/>
          <w:szCs w:val="32"/>
        </w:rPr>
        <w:t>18个月</w:t>
      </w:r>
      <w:r>
        <w:rPr>
          <w:rFonts w:ascii="Times New Roman" w:hAnsi="Times New Roman" w:eastAsia="仿宋" w:cs="Times New Roman"/>
          <w:color w:val="auto"/>
          <w:sz w:val="32"/>
          <w:szCs w:val="32"/>
        </w:rPr>
        <w:t>，研究工作时间自批准之日起算。</w:t>
      </w:r>
      <w:r>
        <w:rPr>
          <w:rFonts w:hint="eastAsia" w:ascii="Times New Roman" w:hAnsi="Times New Roman" w:eastAsia="仿宋" w:cs="Times New Roman"/>
          <w:color w:val="auto"/>
          <w:sz w:val="32"/>
          <w:szCs w:val="32"/>
        </w:rPr>
        <w:t>具体资助额度、资助项目数视申报项目质量确定。</w:t>
      </w:r>
    </w:p>
    <w:p w14:paraId="25E67751">
      <w:pPr>
        <w:pStyle w:val="4"/>
        <w:spacing w:line="600" w:lineRule="exact"/>
        <w:ind w:firstLine="640" w:firstLineChars="200"/>
        <w:jc w:val="both"/>
        <w:rPr>
          <w:rFonts w:ascii="Times New Roman" w:hAnsi="Times New Roman" w:eastAsia="仿宋" w:cs="Times New Roman"/>
          <w:color w:val="auto"/>
          <w:sz w:val="32"/>
          <w:szCs w:val="32"/>
          <w:shd w:val="pct10" w:color="auto" w:fill="FFFFFF"/>
        </w:rPr>
      </w:pPr>
      <w:r>
        <w:rPr>
          <w:rFonts w:hint="eastAsia" w:ascii="Times New Roman" w:hAnsi="Times New Roman" w:eastAsia="仿宋" w:cs="Times New Roman"/>
          <w:color w:val="auto"/>
          <w:sz w:val="32"/>
          <w:szCs w:val="32"/>
        </w:rPr>
        <w:t>自主</w:t>
      </w:r>
      <w:r>
        <w:rPr>
          <w:rFonts w:ascii="Times New Roman" w:hAnsi="Times New Roman" w:eastAsia="仿宋" w:cs="Times New Roman"/>
          <w:color w:val="auto"/>
          <w:sz w:val="32"/>
          <w:szCs w:val="32"/>
        </w:rPr>
        <w:t>课题的资助额度为</w:t>
      </w: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万元，研究期限为</w:t>
      </w:r>
      <w:r>
        <w:rPr>
          <w:rFonts w:hint="eastAsia" w:ascii="Times New Roman" w:hAnsi="Times New Roman" w:eastAsia="仿宋" w:cs="Times New Roman"/>
          <w:color w:val="auto"/>
          <w:sz w:val="32"/>
          <w:szCs w:val="32"/>
        </w:rPr>
        <w:t>18个月</w:t>
      </w:r>
      <w:r>
        <w:rPr>
          <w:rFonts w:ascii="Times New Roman" w:hAnsi="Times New Roman" w:eastAsia="仿宋" w:cs="Times New Roman"/>
          <w:color w:val="auto"/>
          <w:sz w:val="32"/>
          <w:szCs w:val="32"/>
        </w:rPr>
        <w:t>，研究工作时间自批准之日起算。</w:t>
      </w:r>
      <w:r>
        <w:rPr>
          <w:rFonts w:hint="eastAsia" w:ascii="Times New Roman" w:hAnsi="Times New Roman" w:eastAsia="仿宋" w:cs="Times New Roman"/>
          <w:color w:val="auto"/>
          <w:sz w:val="32"/>
          <w:szCs w:val="32"/>
        </w:rPr>
        <w:t>具体资助额度、资助项目数视申报项目质量确定。</w:t>
      </w:r>
    </w:p>
    <w:p w14:paraId="652B23B6">
      <w:pPr>
        <w:pStyle w:val="4"/>
        <w:spacing w:line="600" w:lineRule="exact"/>
        <w:ind w:firstLine="640"/>
        <w:jc w:val="both"/>
        <w:rPr>
          <w:rFonts w:ascii="Times New Roman" w:hAnsi="Times New Roman" w:eastAsia="仿宋" w:cs="Times New Roman"/>
          <w:color w:val="auto"/>
          <w:sz w:val="32"/>
          <w:szCs w:val="32"/>
          <w:shd w:val="pct10" w:color="auto" w:fill="FFFFFF"/>
        </w:rPr>
      </w:pPr>
      <w:r>
        <w:rPr>
          <w:rFonts w:hint="eastAsia" w:ascii="Times New Roman" w:hAnsi="Times New Roman" w:eastAsia="黑体" w:cs="Times New Roman"/>
          <w:color w:val="auto"/>
          <w:sz w:val="32"/>
          <w:szCs w:val="32"/>
        </w:rPr>
        <w:t xml:space="preserve">第七条 </w:t>
      </w:r>
      <w:r>
        <w:rPr>
          <w:rFonts w:hint="eastAsia" w:ascii="Times New Roman" w:hAnsi="Times New Roman" w:eastAsia="仿宋" w:cs="Times New Roman"/>
          <w:color w:val="auto"/>
          <w:sz w:val="32"/>
          <w:szCs w:val="32"/>
        </w:rPr>
        <w:t>重点实验室项目管理部组织编制开放课题指南，经重点实验室学术委员会评审，经重点实验室主任审定后在门户网站发布。</w:t>
      </w:r>
    </w:p>
    <w:p w14:paraId="7E9682B1">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黑体" w:cs="Times New Roman"/>
          <w:color w:val="auto"/>
          <w:sz w:val="32"/>
          <w:szCs w:val="32"/>
        </w:rPr>
        <w:t>第八条</w:t>
      </w:r>
      <w:r>
        <w:rPr>
          <w:rFonts w:hint="eastAsia" w:ascii="Times New Roman" w:hAnsi="Times New Roman" w:eastAsia="仿宋" w:cs="Times New Roman"/>
          <w:color w:val="auto"/>
          <w:sz w:val="32"/>
          <w:szCs w:val="32"/>
        </w:rPr>
        <w:t xml:space="preserve"> 课题申报必须符合下列条件:</w:t>
      </w:r>
    </w:p>
    <w:p w14:paraId="6F9928A1">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 申报对象：申报单位须具有独立法人资格，具有较好的科研力量、软硬件设施和基础研究条件，并有较强的配套资金筹措能力，实行独立经济核算。开放课题的课题负责人应具有博士学位或副高以上职称，自主课题的课题负责人应具有硕士学位（工作两年以上）及以上学位或副高以上职称，课题负责人具有较高的学术水平和较强的科研能力，确保在职期间能完成课题工作。</w:t>
      </w:r>
    </w:p>
    <w:p w14:paraId="3213E2E6">
      <w:pPr>
        <w:pStyle w:val="4"/>
        <w:numPr>
          <w:ilvl w:val="0"/>
          <w:numId w:val="1"/>
        </w:numPr>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为提高课题质量和工作效率，实行限额申报。拟申报课题人员同年只能作为课题负责人申报1项课题。在研课题负责人不得以课题负责人身份申报新的课题。</w:t>
      </w:r>
    </w:p>
    <w:p w14:paraId="12BE7F88">
      <w:pPr>
        <w:pStyle w:val="4"/>
        <w:numPr>
          <w:ilvl w:val="0"/>
          <w:numId w:val="1"/>
        </w:numPr>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课题主要研究实施区域应包含广西。</w:t>
      </w:r>
    </w:p>
    <w:p w14:paraId="29CBF29C">
      <w:pPr>
        <w:pStyle w:val="4"/>
        <w:numPr>
          <w:ilvl w:val="0"/>
          <w:numId w:val="1"/>
        </w:numPr>
        <w:spacing w:line="600" w:lineRule="exact"/>
        <w:ind w:firstLine="640"/>
        <w:jc w:val="both"/>
        <w:rPr>
          <w:rFonts w:ascii="Times New Roman" w:hAnsi="Times New Roman" w:eastAsia="仿宋" w:cs="Times New Roman"/>
          <w:color w:val="auto"/>
          <w:sz w:val="32"/>
          <w:szCs w:val="32"/>
          <w:shd w:val="pct10" w:color="auto" w:fill="FFFFFF"/>
        </w:rPr>
      </w:pPr>
      <w:r>
        <w:rPr>
          <w:rFonts w:hint="eastAsia" w:ascii="Times New Roman" w:hAnsi="Times New Roman" w:eastAsia="仿宋" w:cs="Times New Roman"/>
          <w:color w:val="auto"/>
          <w:sz w:val="32"/>
          <w:szCs w:val="32"/>
        </w:rPr>
        <w:t>开放课题的课题组成员必须包含至少一名重点实验室固定人员，自主课题的课题组成员必须包含一半以上的重点实验室固定人员。</w:t>
      </w:r>
    </w:p>
    <w:p w14:paraId="68D8437C">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rPr>
        <w:t>九</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存在下列情况的，限制课题申报资格：</w:t>
      </w:r>
    </w:p>
    <w:p w14:paraId="5286E1FC">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1. </w:t>
      </w:r>
      <w:r>
        <w:rPr>
          <w:rFonts w:ascii="Times New Roman" w:hAnsi="Times New Roman" w:eastAsia="仿宋" w:cs="Times New Roman"/>
          <w:color w:val="auto"/>
          <w:sz w:val="32"/>
          <w:szCs w:val="32"/>
        </w:rPr>
        <w:t>申请手续不完备，申请书填写不符合规定；</w:t>
      </w:r>
    </w:p>
    <w:p w14:paraId="1196D877">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2. </w:t>
      </w:r>
      <w:r>
        <w:rPr>
          <w:rFonts w:ascii="Times New Roman" w:hAnsi="Times New Roman" w:eastAsia="仿宋" w:cs="Times New Roman"/>
          <w:color w:val="auto"/>
          <w:sz w:val="32"/>
          <w:szCs w:val="32"/>
        </w:rPr>
        <w:t>不符合资助范围；</w:t>
      </w:r>
    </w:p>
    <w:p w14:paraId="5567FCF8">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w:t>
      </w:r>
      <w:r>
        <w:rPr>
          <w:rFonts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rPr>
        <w:t>主持的开放/自主课题处于在研阶段；</w:t>
      </w:r>
    </w:p>
    <w:p w14:paraId="0C4C8705">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w:t>
      </w:r>
      <w:r>
        <w:rPr>
          <w:rFonts w:ascii="Times New Roman" w:hAnsi="Times New Roman" w:eastAsia="仿宋" w:cs="Times New Roman"/>
          <w:color w:val="auto"/>
          <w:sz w:val="32"/>
          <w:szCs w:val="32"/>
        </w:rPr>
        <w:t xml:space="preserve"> 已有同类研究，或低水平重复研究；</w:t>
      </w:r>
    </w:p>
    <w:p w14:paraId="277AE83F">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5. </w:t>
      </w:r>
      <w:r>
        <w:rPr>
          <w:rFonts w:ascii="Times New Roman" w:hAnsi="Times New Roman" w:eastAsia="仿宋" w:cs="Times New Roman"/>
          <w:color w:val="auto"/>
          <w:sz w:val="32"/>
          <w:szCs w:val="32"/>
        </w:rPr>
        <w:t>明显缺乏理论根据，或研究方法、技术路线不清；</w:t>
      </w:r>
    </w:p>
    <w:p w14:paraId="233BC0AB">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6. </w:t>
      </w:r>
      <w:r>
        <w:rPr>
          <w:rFonts w:ascii="Times New Roman" w:hAnsi="Times New Roman" w:eastAsia="仿宋" w:cs="Times New Roman"/>
          <w:color w:val="auto"/>
          <w:sz w:val="32"/>
          <w:szCs w:val="32"/>
        </w:rPr>
        <w:t> 不具备实施该课题的研究能力，或缺乏基本的研究条件；</w:t>
      </w:r>
    </w:p>
    <w:p w14:paraId="71F7C18D">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7. </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课题负责人</w:t>
      </w:r>
      <w:r>
        <w:rPr>
          <w:rFonts w:ascii="Times New Roman" w:hAnsi="Times New Roman" w:eastAsia="仿宋" w:cs="Times New Roman"/>
          <w:color w:val="auto"/>
          <w:sz w:val="32"/>
          <w:szCs w:val="32"/>
        </w:rPr>
        <w:t>对已获资助课题不执行课题管理的有关规定，且未按要求</w:t>
      </w:r>
      <w:r>
        <w:rPr>
          <w:rFonts w:hint="eastAsia" w:ascii="Times New Roman" w:hAnsi="Times New Roman" w:eastAsia="仿宋" w:cs="Times New Roman"/>
          <w:color w:val="auto"/>
          <w:sz w:val="32"/>
          <w:szCs w:val="32"/>
        </w:rPr>
        <w:t>整改</w:t>
      </w:r>
      <w:r>
        <w:rPr>
          <w:rFonts w:ascii="Times New Roman" w:hAnsi="Times New Roman" w:eastAsia="仿宋" w:cs="Times New Roman"/>
          <w:color w:val="auto"/>
          <w:sz w:val="32"/>
          <w:szCs w:val="32"/>
        </w:rPr>
        <w:t>的；</w:t>
      </w:r>
    </w:p>
    <w:p w14:paraId="2456AF37">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8. 没</w:t>
      </w:r>
      <w:r>
        <w:rPr>
          <w:rFonts w:ascii="Times New Roman" w:hAnsi="Times New Roman" w:eastAsia="仿宋" w:cs="Times New Roman"/>
          <w:color w:val="auto"/>
          <w:sz w:val="32"/>
          <w:szCs w:val="32"/>
        </w:rPr>
        <w:t>有实验室固定人员参与。</w:t>
      </w:r>
    </w:p>
    <w:p w14:paraId="65A40602">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9. 对于超期一年尚未</w:t>
      </w:r>
      <w:r>
        <w:rPr>
          <w:rFonts w:hint="eastAsia" w:ascii="仿宋" w:hAnsi="仿宋" w:eastAsia="仿宋" w:cs="Times New Roman"/>
          <w:color w:val="auto"/>
          <w:sz w:val="32"/>
          <w:szCs w:val="32"/>
        </w:rPr>
        <w:t>申请验收的课题或验收评审时予以</w:t>
      </w:r>
      <w:r>
        <w:rPr>
          <w:rFonts w:ascii="仿宋" w:hAnsi="仿宋" w:eastAsia="仿宋" w:cs="Times New Roman"/>
          <w:color w:val="auto"/>
          <w:sz w:val="32"/>
          <w:szCs w:val="32"/>
        </w:rPr>
        <w:t>“验收不通过”的</w:t>
      </w:r>
      <w:r>
        <w:rPr>
          <w:rFonts w:hint="eastAsia" w:ascii="仿宋" w:hAnsi="仿宋" w:eastAsia="仿宋" w:cs="Times New Roman"/>
          <w:color w:val="auto"/>
          <w:sz w:val="32"/>
          <w:szCs w:val="32"/>
        </w:rPr>
        <w:t>课题</w:t>
      </w:r>
      <w:r>
        <w:rPr>
          <w:rFonts w:ascii="仿宋" w:hAnsi="仿宋" w:eastAsia="仿宋" w:cs="Times New Roman"/>
          <w:color w:val="auto"/>
          <w:sz w:val="32"/>
          <w:szCs w:val="32"/>
        </w:rPr>
        <w:t>，</w:t>
      </w:r>
      <w:r>
        <w:rPr>
          <w:rFonts w:hint="eastAsia" w:ascii="仿宋" w:hAnsi="仿宋" w:eastAsia="仿宋" w:cs="Times New Roman"/>
          <w:color w:val="auto"/>
          <w:sz w:val="32"/>
          <w:szCs w:val="32"/>
        </w:rPr>
        <w:t>课题</w:t>
      </w:r>
      <w:r>
        <w:rPr>
          <w:rFonts w:ascii="仿宋" w:hAnsi="仿宋" w:eastAsia="仿宋" w:cs="Times New Roman"/>
          <w:color w:val="auto"/>
          <w:sz w:val="32"/>
          <w:szCs w:val="32"/>
        </w:rPr>
        <w:t>负责</w:t>
      </w:r>
      <w:r>
        <w:rPr>
          <w:rFonts w:ascii="Times New Roman" w:hAnsi="Times New Roman" w:eastAsia="仿宋" w:cs="Times New Roman"/>
          <w:color w:val="auto"/>
          <w:sz w:val="32"/>
          <w:szCs w:val="32"/>
        </w:rPr>
        <w:t>人将被取消</w:t>
      </w:r>
      <w:r>
        <w:rPr>
          <w:rFonts w:hint="eastAsia" w:ascii="Times New Roman" w:hAnsi="Times New Roman" w:eastAsia="仿宋" w:cs="Times New Roman"/>
          <w:color w:val="auto"/>
          <w:sz w:val="32"/>
          <w:szCs w:val="32"/>
        </w:rPr>
        <w:t>3年内</w:t>
      </w:r>
      <w:r>
        <w:rPr>
          <w:rFonts w:ascii="Times New Roman" w:hAnsi="Times New Roman" w:eastAsia="仿宋" w:cs="Times New Roman"/>
          <w:color w:val="auto"/>
          <w:sz w:val="32"/>
          <w:szCs w:val="32"/>
        </w:rPr>
        <w:t>申请重点实验室课题的资格。</w:t>
      </w:r>
    </w:p>
    <w:p w14:paraId="2879AC54">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第十条</w:t>
      </w:r>
      <w:r>
        <w:rPr>
          <w:rFonts w:ascii="Times New Roman" w:hAnsi="Times New Roman" w:eastAsia="仿宋" w:cs="Times New Roman"/>
          <w:color w:val="auto"/>
          <w:sz w:val="32"/>
          <w:szCs w:val="32"/>
        </w:rPr>
        <w:t> 重点实验室</w:t>
      </w:r>
      <w:r>
        <w:rPr>
          <w:rFonts w:hint="eastAsia" w:ascii="Times New Roman" w:hAnsi="Times New Roman" w:eastAsia="仿宋" w:cs="Times New Roman"/>
          <w:color w:val="auto"/>
          <w:sz w:val="32"/>
          <w:szCs w:val="32"/>
        </w:rPr>
        <w:t>项目管理部</w:t>
      </w:r>
      <w:r>
        <w:rPr>
          <w:rFonts w:ascii="Times New Roman" w:hAnsi="Times New Roman" w:eastAsia="仿宋" w:cs="Times New Roman"/>
          <w:color w:val="auto"/>
          <w:sz w:val="32"/>
          <w:szCs w:val="32"/>
        </w:rPr>
        <w:t>负责组织实施课题申报</w:t>
      </w:r>
      <w:r>
        <w:rPr>
          <w:rFonts w:hint="eastAsia" w:ascii="Times New Roman" w:hAnsi="Times New Roman" w:eastAsia="仿宋" w:cs="Times New Roman"/>
          <w:color w:val="auto"/>
          <w:sz w:val="32"/>
          <w:szCs w:val="32"/>
        </w:rPr>
        <w:t>，对课题的申报条件和申报材料的完整性、规范性、符合性等进行审核，对申报材料技术内容进行初审</w:t>
      </w:r>
      <w:r>
        <w:rPr>
          <w:rFonts w:ascii="Times New Roman" w:hAnsi="Times New Roman" w:eastAsia="仿宋" w:cs="Times New Roman"/>
          <w:color w:val="auto"/>
          <w:sz w:val="32"/>
          <w:szCs w:val="32"/>
        </w:rPr>
        <w:t>。</w:t>
      </w:r>
    </w:p>
    <w:p w14:paraId="75F689D0">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在初审的基础上，进行</w:t>
      </w:r>
      <w:r>
        <w:rPr>
          <w:rFonts w:hint="eastAsia" w:ascii="Times New Roman" w:hAnsi="Times New Roman" w:eastAsia="仿宋" w:cs="Times New Roman"/>
          <w:color w:val="auto"/>
          <w:sz w:val="32"/>
          <w:szCs w:val="32"/>
        </w:rPr>
        <w:t>专家</w:t>
      </w:r>
      <w:r>
        <w:rPr>
          <w:rFonts w:ascii="Times New Roman" w:hAnsi="Times New Roman" w:eastAsia="仿宋" w:cs="Times New Roman"/>
          <w:color w:val="auto"/>
          <w:sz w:val="32"/>
          <w:szCs w:val="32"/>
        </w:rPr>
        <w:t>函评或现场评议</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至少</w:t>
      </w:r>
      <w:r>
        <w:rPr>
          <w:rFonts w:hint="eastAsia" w:ascii="Times New Roman" w:hAnsi="Times New Roman" w:eastAsia="仿宋" w:cs="Times New Roman"/>
          <w:color w:val="auto"/>
          <w:sz w:val="32"/>
          <w:szCs w:val="32"/>
        </w:rPr>
        <w:t>由</w:t>
      </w:r>
      <w:r>
        <w:rPr>
          <w:rFonts w:ascii="Times New Roman" w:hAnsi="Times New Roman" w:eastAsia="仿宋" w:cs="Times New Roman"/>
          <w:color w:val="auto"/>
          <w:sz w:val="32"/>
          <w:szCs w:val="32"/>
        </w:rPr>
        <w:t>3名</w:t>
      </w:r>
      <w:r>
        <w:rPr>
          <w:rFonts w:hint="eastAsia" w:ascii="Times New Roman" w:hAnsi="Times New Roman" w:eastAsia="仿宋" w:cs="Times New Roman"/>
          <w:color w:val="auto"/>
          <w:sz w:val="32"/>
          <w:szCs w:val="32"/>
        </w:rPr>
        <w:t>专家形成评审意见。</w:t>
      </w:r>
    </w:p>
    <w:p w14:paraId="51FF2053">
      <w:pPr>
        <w:pStyle w:val="4"/>
        <w:spacing w:line="600" w:lineRule="exact"/>
        <w:ind w:firstLine="640" w:firstLineChars="20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rPr>
        <w:t>二</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重点实验室学术委员会根据专家评审意见，结合重点实验室发展需要及年度资助资金规模，确定立项数量和资助金额，重点实验室主任</w:t>
      </w:r>
      <w:r>
        <w:rPr>
          <w:rFonts w:ascii="Times New Roman" w:hAnsi="Times New Roman" w:eastAsia="仿宋" w:cs="Times New Roman"/>
          <w:color w:val="auto"/>
          <w:sz w:val="32"/>
          <w:szCs w:val="32"/>
        </w:rPr>
        <w:t>签发立项</w:t>
      </w:r>
      <w:r>
        <w:rPr>
          <w:rFonts w:hint="eastAsia" w:ascii="Times New Roman" w:hAnsi="Times New Roman" w:eastAsia="仿宋" w:cs="Times New Roman"/>
          <w:color w:val="auto"/>
          <w:sz w:val="32"/>
          <w:szCs w:val="32"/>
        </w:rPr>
        <w:t>审批文件</w:t>
      </w:r>
      <w:r>
        <w:rPr>
          <w:rFonts w:ascii="Times New Roman" w:hAnsi="Times New Roman" w:eastAsia="仿宋" w:cs="Times New Roman"/>
          <w:color w:val="auto"/>
          <w:sz w:val="32"/>
          <w:szCs w:val="32"/>
        </w:rPr>
        <w:t>。</w:t>
      </w:r>
    </w:p>
    <w:p w14:paraId="3EF9FEA3">
      <w:pPr>
        <w:pStyle w:val="4"/>
        <w:spacing w:line="600" w:lineRule="exact"/>
        <w:ind w:firstLine="640" w:firstLineChars="20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rPr>
        <w:t>三</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课题获</w:t>
      </w:r>
      <w:r>
        <w:rPr>
          <w:rFonts w:hint="eastAsia" w:ascii="Times New Roman" w:hAnsi="Times New Roman" w:eastAsia="仿宋" w:cs="Times New Roman"/>
          <w:color w:val="auto"/>
          <w:sz w:val="32"/>
          <w:szCs w:val="32"/>
        </w:rPr>
        <w:t>得立项批准</w:t>
      </w:r>
      <w:r>
        <w:rPr>
          <w:rFonts w:ascii="Times New Roman" w:hAnsi="Times New Roman" w:eastAsia="仿宋" w:cs="Times New Roman"/>
          <w:color w:val="auto"/>
          <w:sz w:val="32"/>
          <w:szCs w:val="32"/>
        </w:rPr>
        <w:t>后，</w:t>
      </w:r>
      <w:r>
        <w:rPr>
          <w:rFonts w:hint="eastAsia" w:ascii="Times New Roman" w:hAnsi="Times New Roman" w:eastAsia="仿宋" w:cs="Times New Roman"/>
          <w:color w:val="auto"/>
          <w:sz w:val="32"/>
          <w:szCs w:val="32"/>
        </w:rPr>
        <w:t>资助名单将公示在广西新污染物监测预警与环境健康评估重点实验室网页。课题承担单位</w:t>
      </w:r>
      <w:r>
        <w:rPr>
          <w:rFonts w:ascii="Times New Roman" w:hAnsi="Times New Roman" w:eastAsia="仿宋" w:cs="Times New Roman"/>
          <w:color w:val="auto"/>
          <w:sz w:val="32"/>
          <w:szCs w:val="32"/>
        </w:rPr>
        <w:t>与重点实验室</w:t>
      </w:r>
      <w:r>
        <w:rPr>
          <w:rFonts w:hint="eastAsia" w:ascii="Times New Roman" w:hAnsi="Times New Roman" w:eastAsia="仿宋" w:cs="Times New Roman"/>
          <w:color w:val="auto"/>
          <w:sz w:val="32"/>
          <w:szCs w:val="32"/>
        </w:rPr>
        <w:t>牵头单位</w:t>
      </w:r>
      <w:r>
        <w:rPr>
          <w:rFonts w:ascii="Times New Roman" w:hAnsi="Times New Roman" w:eastAsia="仿宋" w:cs="Times New Roman"/>
          <w:color w:val="auto"/>
          <w:sz w:val="32"/>
          <w:szCs w:val="32"/>
        </w:rPr>
        <w:t>签订科研合同书，合同书经</w:t>
      </w:r>
      <w:r>
        <w:rPr>
          <w:rFonts w:hint="eastAsia" w:ascii="Times New Roman" w:hAnsi="Times New Roman" w:eastAsia="仿宋" w:cs="Times New Roman"/>
          <w:color w:val="auto"/>
          <w:sz w:val="32"/>
          <w:szCs w:val="32"/>
        </w:rPr>
        <w:t>各方</w:t>
      </w:r>
      <w:r>
        <w:rPr>
          <w:rFonts w:ascii="Times New Roman" w:hAnsi="Times New Roman" w:eastAsia="仿宋" w:cs="Times New Roman"/>
          <w:color w:val="auto"/>
          <w:sz w:val="32"/>
          <w:szCs w:val="32"/>
        </w:rPr>
        <w:t>单位签字盖章后生效</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课题的研究工作开始时间从</w:t>
      </w:r>
      <w:r>
        <w:rPr>
          <w:rFonts w:hint="eastAsia" w:ascii="Times New Roman" w:hAnsi="Times New Roman" w:eastAsia="仿宋" w:cs="Times New Roman"/>
          <w:color w:val="auto"/>
          <w:sz w:val="32"/>
          <w:szCs w:val="32"/>
        </w:rPr>
        <w:t>合同生效</w:t>
      </w:r>
      <w:r>
        <w:rPr>
          <w:rFonts w:ascii="Times New Roman" w:hAnsi="Times New Roman" w:eastAsia="仿宋" w:cs="Times New Roman"/>
          <w:color w:val="auto"/>
          <w:sz w:val="32"/>
          <w:szCs w:val="32"/>
        </w:rPr>
        <w:t>日算起</w:t>
      </w:r>
      <w:r>
        <w:rPr>
          <w:rFonts w:hint="eastAsia" w:ascii="Times New Roman" w:hAnsi="Times New Roman" w:eastAsia="仿宋" w:cs="Times New Roman"/>
          <w:color w:val="auto"/>
          <w:sz w:val="32"/>
          <w:szCs w:val="32"/>
        </w:rPr>
        <w:t>。</w:t>
      </w:r>
    </w:p>
    <w:p w14:paraId="373416BB">
      <w:pPr>
        <w:pStyle w:val="5"/>
        <w:spacing w:before="0" w:beforeAutospacing="0" w:after="0" w:afterAutospacing="0" w:line="520" w:lineRule="atLeast"/>
        <w:ind w:firstLine="640" w:firstLineChars="20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rPr>
        <w:t>四</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shd w:val="clear" w:color="auto" w:fill="FFFFFF"/>
        </w:rPr>
        <w:t>合同签订</w:t>
      </w:r>
      <w:r>
        <w:rPr>
          <w:rFonts w:ascii="Times New Roman" w:hAnsi="Times New Roman" w:eastAsia="仿宋" w:cs="Times New Roman"/>
          <w:color w:val="auto"/>
          <w:sz w:val="32"/>
          <w:szCs w:val="32"/>
          <w:shd w:val="clear" w:color="auto" w:fill="FFFFFF"/>
        </w:rPr>
        <w:t>后</w:t>
      </w:r>
      <w:r>
        <w:rPr>
          <w:rFonts w:hint="eastAsia" w:ascii="Times New Roman" w:hAnsi="Times New Roman" w:eastAsia="仿宋" w:cs="Times New Roman"/>
          <w:color w:val="auto"/>
          <w:sz w:val="32"/>
          <w:szCs w:val="32"/>
          <w:shd w:val="clear" w:color="auto" w:fill="FFFFFF"/>
        </w:rPr>
        <w:t>，重点实验室资金管理部启动资助资金</w:t>
      </w:r>
      <w:r>
        <w:rPr>
          <w:rFonts w:ascii="Times New Roman" w:hAnsi="Times New Roman" w:eastAsia="仿宋" w:cs="Times New Roman"/>
          <w:color w:val="auto"/>
          <w:sz w:val="32"/>
          <w:szCs w:val="32"/>
          <w:shd w:val="clear" w:color="auto" w:fill="FFFFFF"/>
        </w:rPr>
        <w:t>拨付</w:t>
      </w:r>
      <w:r>
        <w:rPr>
          <w:rFonts w:hint="eastAsia" w:ascii="Times New Roman" w:hAnsi="Times New Roman" w:eastAsia="仿宋" w:cs="Times New Roman"/>
          <w:color w:val="auto"/>
          <w:sz w:val="32"/>
          <w:szCs w:val="32"/>
          <w:shd w:val="clear" w:color="auto" w:fill="FFFFFF"/>
        </w:rPr>
        <w:t>及经费报销工作</w:t>
      </w:r>
      <w:r>
        <w:rPr>
          <w:rFonts w:ascii="Times New Roman" w:hAnsi="Times New Roman" w:eastAsia="仿宋" w:cs="Times New Roman"/>
          <w:color w:val="auto"/>
          <w:sz w:val="32"/>
          <w:szCs w:val="32"/>
          <w:shd w:val="clear" w:color="auto" w:fill="FFFFFF"/>
        </w:rPr>
        <w:t>。</w:t>
      </w:r>
    </w:p>
    <w:p w14:paraId="7197CD05">
      <w:pPr>
        <w:pStyle w:val="4"/>
        <w:spacing w:line="600" w:lineRule="exact"/>
        <w:ind w:firstLine="640"/>
        <w:jc w:val="both"/>
        <w:rPr>
          <w:rFonts w:ascii="Times New Roman" w:hAnsi="Times New Roman" w:eastAsia="仿宋" w:cs="Times New Roman"/>
          <w:color w:val="auto"/>
          <w:sz w:val="32"/>
          <w:szCs w:val="32"/>
        </w:rPr>
      </w:pPr>
    </w:p>
    <w:p w14:paraId="3F18D9CE">
      <w:pPr>
        <w:spacing w:line="600" w:lineRule="exact"/>
        <w:jc w:val="center"/>
        <w:outlineLvl w:val="0"/>
        <w:rPr>
          <w:rFonts w:ascii="Times New Roman" w:hAnsi="Times New Roman" w:eastAsia="黑体" w:cs="Times New Roman"/>
          <w:color w:val="auto"/>
          <w:sz w:val="32"/>
          <w:szCs w:val="32"/>
        </w:rPr>
      </w:pPr>
      <w:r>
        <w:rPr>
          <w:rFonts w:ascii="Times New Roman" w:hAnsi="Times New Roman" w:eastAsia="黑体" w:cs="Times New Roman"/>
          <w:bCs/>
          <w:color w:val="auto"/>
          <w:sz w:val="32"/>
          <w:szCs w:val="32"/>
        </w:rPr>
        <w:t>第三章 </w:t>
      </w:r>
      <w:r>
        <w:rPr>
          <w:rFonts w:hint="eastAsia" w:ascii="Times New Roman" w:hAnsi="Times New Roman" w:eastAsia="黑体" w:cs="Times New Roman"/>
          <w:bCs/>
          <w:color w:val="auto"/>
          <w:sz w:val="32"/>
          <w:szCs w:val="32"/>
        </w:rPr>
        <w:t>课题</w:t>
      </w:r>
      <w:r>
        <w:rPr>
          <w:rFonts w:ascii="Times New Roman" w:hAnsi="Times New Roman" w:eastAsia="黑体" w:cs="Times New Roman"/>
          <w:bCs/>
          <w:color w:val="auto"/>
          <w:sz w:val="32"/>
          <w:szCs w:val="32"/>
        </w:rPr>
        <w:t>实施</w:t>
      </w:r>
    </w:p>
    <w:p w14:paraId="1BDFD0F8">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黑体" w:cs="Times New Roman"/>
          <w:color w:val="auto"/>
          <w:sz w:val="32"/>
          <w:szCs w:val="32"/>
        </w:rPr>
        <w:t>第十五条</w:t>
      </w:r>
      <w:r>
        <w:rPr>
          <w:rFonts w:hint="eastAsia" w:ascii="Times New Roman" w:hAnsi="Times New Roman" w:eastAsia="仿宋" w:cs="Times New Roman"/>
          <w:color w:val="auto"/>
          <w:sz w:val="32"/>
          <w:szCs w:val="32"/>
        </w:rPr>
        <w:t xml:space="preserve"> 课题承担单位应对本单位所承担的课题质量、研究成果、资金使用等负责，并为课题实施提供相应技术与条件保障。</w:t>
      </w:r>
    </w:p>
    <w:p w14:paraId="0656533E">
      <w:pPr>
        <w:pStyle w:val="4"/>
        <w:spacing w:line="600" w:lineRule="exact"/>
        <w:ind w:firstLine="640"/>
        <w:jc w:val="both"/>
        <w:rPr>
          <w:rFonts w:ascii="仿宋" w:hAnsi="仿宋" w:eastAsia="仿宋" w:cs="Times New Roman"/>
          <w:color w:val="auto"/>
          <w:sz w:val="32"/>
          <w:szCs w:val="32"/>
          <w:u w:val="none"/>
        </w:rPr>
      </w:pPr>
      <w:r>
        <w:rPr>
          <w:rStyle w:val="7"/>
          <w:rFonts w:hint="eastAsia" w:ascii="Times New Roman" w:hAnsi="Times New Roman" w:eastAsia="黑体" w:cs="Times New Roman"/>
          <w:color w:val="auto"/>
          <w:sz w:val="32"/>
          <w:szCs w:val="32"/>
          <w:shd w:val="clear"/>
        </w:rPr>
        <w:t>第十六条</w:t>
      </w:r>
      <w:r>
        <w:rPr>
          <w:rStyle w:val="7"/>
          <w:rFonts w:hint="eastAsia" w:ascii="Times New Roman" w:hAnsi="Times New Roman" w:eastAsia="黑体" w:cs="Times New Roman"/>
          <w:color w:val="auto"/>
          <w:sz w:val="32"/>
          <w:szCs w:val="32"/>
        </w:rPr>
        <w:t> </w:t>
      </w:r>
      <w:r>
        <w:rPr>
          <w:rFonts w:ascii="Times New Roman" w:hAnsi="Times New Roman" w:eastAsia="仿宋" w:cs="Times New Roman"/>
          <w:color w:val="auto"/>
          <w:sz w:val="32"/>
          <w:szCs w:val="32"/>
          <w:shd w:val="clear" w:color="auto" w:fill="FFFFFF"/>
        </w:rPr>
        <w:t> </w:t>
      </w:r>
      <w:r>
        <w:rPr>
          <w:rFonts w:hint="eastAsia" w:ascii="Times New Roman" w:hAnsi="Times New Roman" w:eastAsia="仿宋" w:cs="Times New Roman"/>
          <w:color w:val="auto"/>
          <w:sz w:val="32"/>
          <w:szCs w:val="32"/>
        </w:rPr>
        <w:t>课题资</w:t>
      </w:r>
      <w:r>
        <w:rPr>
          <w:rFonts w:hint="eastAsia" w:ascii="仿宋" w:hAnsi="仿宋" w:eastAsia="仿宋" w:cs="Times New Roman"/>
          <w:color w:val="auto"/>
          <w:sz w:val="32"/>
          <w:szCs w:val="32"/>
        </w:rPr>
        <w:t>助经费应按课题合同经费预算计划及有关科研经费使用规定专款专用，不得挪作他用。</w:t>
      </w:r>
      <w:r>
        <w:rPr>
          <w:rFonts w:ascii="仿宋" w:hAnsi="仿宋" w:eastAsia="仿宋" w:cs="Times New Roman"/>
          <w:color w:val="auto"/>
          <w:sz w:val="32"/>
          <w:szCs w:val="32"/>
        </w:rPr>
        <w:t>经费资助开支范围</w:t>
      </w:r>
      <w:r>
        <w:rPr>
          <w:rFonts w:hint="eastAsia" w:ascii="仿宋" w:hAnsi="仿宋" w:eastAsia="仿宋" w:cs="Times New Roman"/>
          <w:color w:val="auto"/>
          <w:sz w:val="32"/>
          <w:szCs w:val="32"/>
          <w:shd w:val="clear" w:color="auto" w:fill="FFFFFF"/>
        </w:rPr>
        <w:t>应</w:t>
      </w:r>
      <w:r>
        <w:rPr>
          <w:rFonts w:ascii="仿宋" w:hAnsi="仿宋" w:eastAsia="仿宋" w:cs="Times New Roman"/>
          <w:color w:val="auto"/>
          <w:sz w:val="32"/>
          <w:szCs w:val="32"/>
          <w:shd w:val="clear" w:color="auto" w:fill="FFFFFF"/>
        </w:rPr>
        <w:t>与</w:t>
      </w:r>
      <w:r>
        <w:rPr>
          <w:rFonts w:hint="eastAsia" w:ascii="仿宋" w:hAnsi="仿宋" w:eastAsia="仿宋" w:cs="Times New Roman"/>
          <w:color w:val="auto"/>
          <w:sz w:val="32"/>
          <w:szCs w:val="32"/>
          <w:shd w:val="clear" w:color="auto" w:fill="FFFFFF"/>
        </w:rPr>
        <w:t>研究课题相关，不得用于固定资产和无形资产购置。</w:t>
      </w:r>
      <w:r>
        <w:rPr>
          <w:rFonts w:hint="eastAsia" w:ascii="仿宋" w:hAnsi="仿宋" w:eastAsia="仿宋" w:cs="Times New Roman"/>
          <w:color w:val="auto"/>
          <w:sz w:val="32"/>
          <w:szCs w:val="32"/>
          <w:u w:val="none"/>
        </w:rPr>
        <w:t>重点实验室所设立的自主研究课题和开放课题经费在符合国家、自治区相关政策规定的前提下，可列支劳务费、绩效奖励等，具体应参照国家、自治区相关政策文件规定执行。</w:t>
      </w:r>
    </w:p>
    <w:p w14:paraId="09101D2A">
      <w:pPr>
        <w:pStyle w:val="4"/>
        <w:spacing w:line="600" w:lineRule="exact"/>
        <w:ind w:firstLine="640"/>
        <w:jc w:val="both"/>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第十</w:t>
      </w:r>
      <w:r>
        <w:rPr>
          <w:rFonts w:ascii="Times New Roman" w:hAnsi="Times New Roman" w:eastAsia="黑体" w:cs="Times New Roman"/>
          <w:color w:val="auto"/>
          <w:sz w:val="32"/>
          <w:szCs w:val="32"/>
        </w:rPr>
        <w:t>七</w:t>
      </w:r>
      <w:r>
        <w:rPr>
          <w:rFonts w:hint="eastAsia" w:ascii="Times New Roman" w:hAnsi="Times New Roman" w:eastAsia="黑体" w:cs="Times New Roman"/>
          <w:color w:val="auto"/>
          <w:sz w:val="32"/>
          <w:szCs w:val="32"/>
        </w:rPr>
        <w:t xml:space="preserve">条 </w:t>
      </w:r>
      <w:r>
        <w:rPr>
          <w:rFonts w:hint="eastAsia" w:ascii="Times New Roman" w:hAnsi="Times New Roman" w:eastAsia="仿宋" w:cs="Times New Roman"/>
          <w:color w:val="auto"/>
          <w:sz w:val="32"/>
          <w:szCs w:val="32"/>
        </w:rPr>
        <w:t>课题负责人应按照合同的课题进度计划组织课题实施，并确保按期完成。重点实验室项目管理部对于进度严重滞后的、逾期不提交课题进展报告的，对课题承担单位及课题负责人进行书面通报。</w:t>
      </w:r>
    </w:p>
    <w:p w14:paraId="02EE3E65">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rPr>
        <w:t>八</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课题合同原则上不得调整。确因特殊原因需要变更的，课题承担单位应在合同生效后6个月内提交课题变更申请，经</w:t>
      </w:r>
      <w:r>
        <w:rPr>
          <w:rFonts w:ascii="Times New Roman" w:hAnsi="Times New Roman" w:eastAsia="仿宋" w:cs="Times New Roman"/>
          <w:color w:val="auto"/>
          <w:sz w:val="32"/>
          <w:szCs w:val="32"/>
        </w:rPr>
        <w:t>重点实验室主任审批</w:t>
      </w:r>
      <w:r>
        <w:rPr>
          <w:rFonts w:hint="eastAsia" w:ascii="Times New Roman" w:hAnsi="Times New Roman" w:eastAsia="仿宋" w:cs="Times New Roman"/>
          <w:color w:val="auto"/>
          <w:sz w:val="32"/>
          <w:szCs w:val="32"/>
        </w:rPr>
        <w:t>，由重点实验室项目管理部备案。课题变更内容包括课题负责人、关键技术或考核指标、课题延期及其他可能影响课题顺利完成的重大事项</w:t>
      </w:r>
      <w:r>
        <w:rPr>
          <w:rFonts w:ascii="Times New Roman" w:hAnsi="Times New Roman" w:eastAsia="仿宋" w:cs="Times New Roman"/>
          <w:color w:val="auto"/>
          <w:sz w:val="32"/>
          <w:szCs w:val="32"/>
        </w:rPr>
        <w:t>。</w:t>
      </w:r>
    </w:p>
    <w:p w14:paraId="758B7B73">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课题因不可抗力因素无法继续实施的，课题承担单位应在情况发生后</w:t>
      </w:r>
      <w:r>
        <w:rPr>
          <w:rFonts w:ascii="Times New Roman" w:hAnsi="Times New Roman" w:eastAsia="仿宋" w:cs="Times New Roman"/>
          <w:color w:val="auto"/>
          <w:sz w:val="32"/>
          <w:szCs w:val="32"/>
        </w:rPr>
        <w:t>30</w:t>
      </w:r>
      <w:r>
        <w:rPr>
          <w:rFonts w:hint="eastAsia" w:ascii="Times New Roman" w:hAnsi="Times New Roman" w:eastAsia="仿宋" w:cs="Times New Roman"/>
          <w:color w:val="auto"/>
          <w:sz w:val="32"/>
          <w:szCs w:val="32"/>
        </w:rPr>
        <w:t>个工作日内向重点实验室书面说明情况并提交证明材料，考核指标和结余经费等相关事宜另行协商解决</w:t>
      </w:r>
      <w:r>
        <w:rPr>
          <w:rFonts w:ascii="Times New Roman" w:hAnsi="Times New Roman" w:eastAsia="仿宋_GB2312" w:cs="Times New Roman"/>
          <w:color w:val="auto"/>
          <w:sz w:val="32"/>
          <w:szCs w:val="32"/>
        </w:rPr>
        <w:t>。</w:t>
      </w:r>
    </w:p>
    <w:p w14:paraId="2C99E8B0">
      <w:pPr>
        <w:pStyle w:val="4"/>
        <w:spacing w:line="600" w:lineRule="exact"/>
        <w:ind w:firstLine="640"/>
        <w:jc w:val="both"/>
        <w:rPr>
          <w:color w:val="auto"/>
          <w:shd w:val="pct10" w:color="auto" w:fill="FFFFFF"/>
        </w:rPr>
      </w:pPr>
      <w:r>
        <w:rPr>
          <w:rFonts w:hint="eastAsia" w:ascii="Times New Roman" w:hAnsi="Times New Roman" w:eastAsia="黑体" w:cs="Times New Roman"/>
          <w:color w:val="auto"/>
          <w:sz w:val="32"/>
          <w:szCs w:val="32"/>
        </w:rPr>
        <w:t>第十九条</w:t>
      </w:r>
      <w:r>
        <w:rPr>
          <w:rFonts w:hint="eastAsia" w:ascii="Times New Roman" w:hAnsi="Times New Roman" w:eastAsia="仿宋" w:cs="Times New Roman"/>
          <w:color w:val="auto"/>
          <w:sz w:val="32"/>
          <w:szCs w:val="32"/>
        </w:rPr>
        <w:t xml:space="preserve"> 对未按期完成研究课题又未及时提出申请的，重点实验室将对课题承担单位及课题负责人进行书面通报，并按本办法第九条限制课题负责人及课题承担单位申报资格。</w:t>
      </w:r>
    </w:p>
    <w:p w14:paraId="51F594C3">
      <w:pPr>
        <w:pStyle w:val="4"/>
        <w:spacing w:line="600" w:lineRule="exact"/>
        <w:ind w:firstLine="640"/>
        <w:rPr>
          <w:rFonts w:ascii="Times New Roman" w:hAnsi="Times New Roman" w:eastAsia="仿宋" w:cs="Times New Roman"/>
          <w:color w:val="auto"/>
          <w:sz w:val="32"/>
          <w:szCs w:val="32"/>
        </w:rPr>
      </w:pPr>
    </w:p>
    <w:p w14:paraId="4EEFB5BC">
      <w:pPr>
        <w:spacing w:line="600" w:lineRule="exact"/>
        <w:jc w:val="center"/>
        <w:outlineLvl w:val="0"/>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第四章</w:t>
      </w:r>
      <w:r>
        <w:rPr>
          <w:rFonts w:hint="eastAsia" w:ascii="Times New Roman" w:hAnsi="Times New Roman" w:eastAsia="黑体" w:cs="Times New Roman"/>
          <w:bCs/>
          <w:color w:val="auto"/>
          <w:sz w:val="32"/>
          <w:szCs w:val="32"/>
        </w:rPr>
        <w:t xml:space="preserve"> 课题验收</w:t>
      </w:r>
    </w:p>
    <w:p w14:paraId="7FA44CB9">
      <w:pPr>
        <w:pStyle w:val="4"/>
        <w:spacing w:line="600" w:lineRule="exact"/>
        <w:ind w:firstLine="640"/>
        <w:jc w:val="both"/>
        <w:rPr>
          <w:rFonts w:ascii="Times New Roman" w:hAnsi="Times New Roman" w:eastAsia="仿宋" w:cs="Times New Roman"/>
          <w:strike/>
          <w:color w:val="auto"/>
          <w:sz w:val="32"/>
          <w:szCs w:val="32"/>
        </w:rPr>
      </w:pPr>
      <w:r>
        <w:rPr>
          <w:rFonts w:ascii="Times New Roman" w:hAnsi="Times New Roman" w:eastAsia="黑体" w:cs="Times New Roman"/>
          <w:color w:val="auto"/>
          <w:sz w:val="32"/>
          <w:szCs w:val="32"/>
        </w:rPr>
        <w:t xml:space="preserve">第二十条 </w:t>
      </w:r>
      <w:r>
        <w:rPr>
          <w:rFonts w:ascii="Times New Roman" w:hAnsi="Times New Roman" w:eastAsia="仿宋" w:cs="Times New Roman"/>
          <w:color w:val="auto"/>
          <w:sz w:val="32"/>
          <w:szCs w:val="32"/>
        </w:rPr>
        <w:t>在课题</w:t>
      </w:r>
      <w:r>
        <w:rPr>
          <w:rFonts w:hint="eastAsia" w:ascii="Times New Roman" w:hAnsi="Times New Roman" w:eastAsia="仿宋" w:cs="Times New Roman"/>
          <w:color w:val="auto"/>
          <w:sz w:val="32"/>
          <w:szCs w:val="32"/>
        </w:rPr>
        <w:t>合同</w:t>
      </w:r>
      <w:r>
        <w:rPr>
          <w:rFonts w:ascii="Times New Roman" w:hAnsi="Times New Roman" w:eastAsia="仿宋" w:cs="Times New Roman"/>
          <w:color w:val="auto"/>
          <w:sz w:val="32"/>
          <w:szCs w:val="32"/>
        </w:rPr>
        <w:t>期满</w:t>
      </w:r>
      <w:r>
        <w:rPr>
          <w:rFonts w:hint="eastAsia" w:ascii="Times New Roman" w:hAnsi="Times New Roman" w:eastAsia="仿宋" w:cs="Times New Roman"/>
          <w:color w:val="auto"/>
          <w:sz w:val="32"/>
          <w:szCs w:val="32"/>
        </w:rPr>
        <w:t>后</w:t>
      </w:r>
      <w:r>
        <w:rPr>
          <w:rFonts w:ascii="Times New Roman" w:hAnsi="Times New Roman" w:eastAsia="仿宋" w:cs="Times New Roman"/>
          <w:color w:val="auto"/>
          <w:sz w:val="32"/>
          <w:szCs w:val="32"/>
        </w:rPr>
        <w:t>2个月内提交</w:t>
      </w:r>
      <w:r>
        <w:rPr>
          <w:rFonts w:hint="eastAsia" w:ascii="Times New Roman" w:hAnsi="Times New Roman" w:eastAsia="仿宋" w:cs="Times New Roman"/>
          <w:color w:val="auto"/>
          <w:sz w:val="32"/>
          <w:szCs w:val="32"/>
        </w:rPr>
        <w:t>验收申请表</w:t>
      </w:r>
      <w:r>
        <w:rPr>
          <w:rFonts w:ascii="Times New Roman" w:hAnsi="Times New Roman" w:eastAsia="仿宋" w:cs="Times New Roman"/>
          <w:color w:val="auto"/>
          <w:sz w:val="32"/>
          <w:szCs w:val="32"/>
        </w:rPr>
        <w:t>，并附相关的研究成果证明</w:t>
      </w:r>
      <w:r>
        <w:rPr>
          <w:rFonts w:hint="eastAsia" w:ascii="Times New Roman" w:hAnsi="Times New Roman" w:eastAsia="仿宋" w:cs="Times New Roman"/>
          <w:color w:val="auto"/>
          <w:sz w:val="32"/>
          <w:szCs w:val="32"/>
        </w:rPr>
        <w:t>，经课题牵头单位审核同意后，报送重点实验室项目管理部</w:t>
      </w:r>
      <w:r>
        <w:rPr>
          <w:rFonts w:ascii="Times New Roman" w:hAnsi="Times New Roman" w:eastAsia="仿宋" w:cs="Times New Roman"/>
          <w:color w:val="auto"/>
          <w:sz w:val="32"/>
          <w:szCs w:val="32"/>
        </w:rPr>
        <w:t>。</w:t>
      </w:r>
    </w:p>
    <w:p w14:paraId="5D899522">
      <w:pPr>
        <w:pStyle w:val="4"/>
        <w:spacing w:line="600" w:lineRule="exact"/>
        <w:ind w:firstLine="640"/>
        <w:jc w:val="both"/>
        <w:rPr>
          <w:rFonts w:ascii="Times New Roman" w:hAnsi="Times New Roman" w:eastAsia="仿宋" w:cs="Times New Roman"/>
          <w:strike/>
          <w:color w:val="auto"/>
          <w:sz w:val="32"/>
          <w:szCs w:val="32"/>
        </w:rPr>
      </w:pPr>
      <w:r>
        <w:rPr>
          <w:rFonts w:hint="eastAsia" w:ascii="Times New Roman" w:hAnsi="Times New Roman" w:eastAsia="仿宋" w:cs="Times New Roman"/>
          <w:color w:val="auto"/>
          <w:sz w:val="32"/>
          <w:szCs w:val="32"/>
        </w:rPr>
        <w:t>验收包括技术成果和财务验收。验收材料包括验收申请表、课题工作报告、课题技术报告、课题经费决算表、课题研究形成的技术成果、知识产权及学术论文等。</w:t>
      </w:r>
    </w:p>
    <w:p w14:paraId="622D0732">
      <w:pPr>
        <w:widowControl/>
        <w:spacing w:line="600" w:lineRule="exact"/>
        <w:ind w:firstLine="640" w:firstLineChars="200"/>
        <w:rPr>
          <w:rFonts w:ascii="Times New Roman" w:hAnsi="Times New Roman" w:eastAsia="仿宋" w:cs="Times New Roman"/>
          <w:color w:val="auto"/>
          <w:sz w:val="32"/>
          <w:szCs w:val="32"/>
          <w:shd w:val="pct10" w:color="auto" w:fill="FFFFFF"/>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条</w:t>
      </w:r>
      <w:r>
        <w:rPr>
          <w:rFonts w:hint="eastAsia" w:ascii="Times New Roman" w:hAnsi="Times New Roman" w:eastAsia="黑体" w:cs="Times New Roman"/>
          <w:color w:val="auto"/>
          <w:sz w:val="32"/>
          <w:szCs w:val="32"/>
        </w:rPr>
        <w:t xml:space="preserve"> </w:t>
      </w:r>
      <w:r>
        <w:rPr>
          <w:rFonts w:hint="eastAsia" w:ascii="仿宋" w:hAnsi="仿宋" w:eastAsia="仿宋" w:cs="Times New Roman"/>
          <w:color w:val="auto"/>
          <w:sz w:val="32"/>
          <w:szCs w:val="32"/>
        </w:rPr>
        <w:t>开放课题</w:t>
      </w:r>
      <w:r>
        <w:rPr>
          <w:rFonts w:ascii="Times New Roman" w:hAnsi="Times New Roman" w:eastAsia="仿宋" w:cs="Times New Roman"/>
          <w:color w:val="auto"/>
          <w:sz w:val="32"/>
          <w:szCs w:val="32"/>
        </w:rPr>
        <w:t>期满验收需满足以下条件之一：1. 以重点实验室为署名单位之一（前二），与重点实验室固定人员（共同第一、共同通讯作者或排名第二）共同发表与申报课题内容相关的SCI（二区以上）论文不少于1篇；2. 以重点实验室为署名单位之一（前二），与重点实验室固定人员（第一、第二或通讯作者）共同发表与申报课题内容相关的北大核心期刊论文不少于2篇；3. 以重点实验室为署名单位之一（前二），与重点实验室固定人员（排名第一、第二或第三）共同完成与课题内容相关的国家发明专利（授权）不少于1项。已见刊的论文需提供期刊首页、目录页及论文关键页，已录用的论文需提供论文录用证明材料，国家发明专利需提供授权证书。</w:t>
      </w:r>
    </w:p>
    <w:p w14:paraId="1CDC6A39">
      <w:pPr>
        <w:widowControl/>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自主课题期满验收需满足以下条件之一：1. 以重点实验室为署名单位之一（前二），重点实验室固定人员以共同第一、共同通讯作者或排名第二发表与申报课题内容相关的SCI论文不少于1篇；2. 以重点实验室为第一署名单位（前二），重点实验室固定人员以第一作者或通讯作者发表与课题内容相关的中文核心期刊论文不少于1篇；3. 以重点实验室为署名单位之一（前二），重点实验室固定人员（排名第一、第二或第三）完成与课题内容相关的国家发明专利（授权）不少于1项。已见刊的论文需提供期刊首页、目录页及论文关键页，已录用的论文需提供论文录用证明材料， 国家发明专利需提供授权证书。</w:t>
      </w:r>
    </w:p>
    <w:p w14:paraId="24F7269D">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二</w:t>
      </w:r>
      <w:r>
        <w:rPr>
          <w:rFonts w:ascii="Times New Roman" w:hAnsi="Times New Roman" w:eastAsia="黑体" w:cs="Times New Roman"/>
          <w:color w:val="auto"/>
          <w:sz w:val="32"/>
          <w:szCs w:val="32"/>
        </w:rPr>
        <w:t>条</w:t>
      </w:r>
      <w:r>
        <w:rPr>
          <w:rFonts w:hint="eastAsia" w:ascii="Times New Roman" w:hAnsi="Times New Roman" w:eastAsia="黑体" w:cs="Times New Roman"/>
          <w:color w:val="auto"/>
          <w:sz w:val="32"/>
          <w:szCs w:val="32"/>
        </w:rPr>
        <w:t xml:space="preserve"> </w:t>
      </w:r>
      <w:r>
        <w:rPr>
          <w:rFonts w:hint="eastAsia" w:ascii="Times New Roman" w:hAnsi="Times New Roman" w:eastAsia="仿宋" w:cs="Times New Roman"/>
          <w:color w:val="auto"/>
          <w:sz w:val="32"/>
          <w:szCs w:val="32"/>
        </w:rPr>
        <w:t>课题验收工作由重点实验室项目管理部组织实施。课题验收可以采用现场或远程的形式，验收专家组原则上由3名学术委员会委员、1名财务和1名管理专家组成</w:t>
      </w:r>
      <w:r>
        <w:rPr>
          <w:rFonts w:ascii="Times New Roman" w:hAnsi="Times New Roman" w:eastAsia="仿宋" w:cs="Times New Roman"/>
          <w:color w:val="auto"/>
          <w:sz w:val="32"/>
          <w:szCs w:val="32"/>
        </w:rPr>
        <w:t>。</w:t>
      </w:r>
    </w:p>
    <w:p w14:paraId="47742254">
      <w:pPr>
        <w:pStyle w:val="4"/>
        <w:spacing w:line="600" w:lineRule="exact"/>
        <w:ind w:firstLine="640"/>
        <w:jc w:val="both"/>
        <w:rPr>
          <w:color w:val="auto"/>
          <w:shd w:val="pct10" w:color="auto" w:fill="FFFFFF"/>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三</w:t>
      </w:r>
      <w:r>
        <w:rPr>
          <w:rFonts w:ascii="Times New Roman" w:hAnsi="Times New Roman" w:eastAsia="黑体" w:cs="Times New Roman"/>
          <w:color w:val="auto"/>
          <w:sz w:val="32"/>
          <w:szCs w:val="32"/>
        </w:rPr>
        <w:t>条</w:t>
      </w:r>
      <w:r>
        <w:rPr>
          <w:rFonts w:hint="eastAsia" w:ascii="Times New Roman" w:hAnsi="Times New Roman" w:eastAsia="黑体" w:cs="Times New Roman"/>
          <w:color w:val="auto"/>
          <w:sz w:val="32"/>
          <w:szCs w:val="32"/>
        </w:rPr>
        <w:t xml:space="preserve"> </w:t>
      </w:r>
      <w:r>
        <w:rPr>
          <w:rFonts w:hint="eastAsia" w:ascii="Times New Roman" w:hAnsi="Times New Roman" w:eastAsia="仿宋" w:cs="Times New Roman"/>
          <w:color w:val="auto"/>
          <w:sz w:val="32"/>
          <w:szCs w:val="32"/>
        </w:rPr>
        <w:t>验收评审时，专家对课题任务指标完成情况、成果水平及应用情况等进行综合评判，评判结论分为“通过验收”、“不通过验收”、“结题”三种结论。</w:t>
      </w:r>
    </w:p>
    <w:p w14:paraId="339A2344">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1. </w:t>
      </w:r>
      <w:r>
        <w:rPr>
          <w:rFonts w:ascii="Times New Roman" w:hAnsi="Times New Roman" w:eastAsia="仿宋" w:cs="Times New Roman"/>
          <w:color w:val="auto"/>
          <w:sz w:val="32"/>
          <w:szCs w:val="32"/>
        </w:rPr>
        <w:t>凡验收材料齐全、数据真实，资金到位且使用合理、合规，完成课题任务书约定目标主要任</w:t>
      </w:r>
      <w:r>
        <w:rPr>
          <w:rFonts w:ascii="仿宋" w:hAnsi="仿宋" w:eastAsia="仿宋" w:cs="Times New Roman"/>
          <w:color w:val="auto"/>
          <w:sz w:val="32"/>
          <w:szCs w:val="32"/>
        </w:rPr>
        <w:t>务的课题，给予“通过验收”结</w:t>
      </w:r>
      <w:r>
        <w:rPr>
          <w:rFonts w:ascii="Times New Roman" w:hAnsi="Times New Roman" w:eastAsia="仿宋" w:cs="Times New Roman"/>
          <w:color w:val="auto"/>
          <w:sz w:val="32"/>
          <w:szCs w:val="32"/>
        </w:rPr>
        <w:t>论。</w:t>
      </w:r>
    </w:p>
    <w:p w14:paraId="6E07839F">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2. </w:t>
      </w:r>
      <w:r>
        <w:rPr>
          <w:rFonts w:ascii="Times New Roman" w:hAnsi="Times New Roman" w:eastAsia="仿宋" w:cs="Times New Roman"/>
          <w:color w:val="auto"/>
          <w:sz w:val="32"/>
          <w:szCs w:val="32"/>
        </w:rPr>
        <w:t>有下列情况之一者，给</w:t>
      </w:r>
      <w:r>
        <w:rPr>
          <w:rFonts w:ascii="仿宋" w:hAnsi="仿宋" w:eastAsia="仿宋" w:cs="Times New Roman"/>
          <w:color w:val="auto"/>
          <w:sz w:val="32"/>
          <w:szCs w:val="32"/>
        </w:rPr>
        <w:t>予“不通过验收”结</w:t>
      </w:r>
      <w:r>
        <w:rPr>
          <w:rFonts w:ascii="Times New Roman" w:hAnsi="Times New Roman" w:eastAsia="仿宋" w:cs="Times New Roman"/>
          <w:color w:val="auto"/>
          <w:sz w:val="32"/>
          <w:szCs w:val="32"/>
        </w:rPr>
        <w:t>论：</w:t>
      </w:r>
    </w:p>
    <w:p w14:paraId="31285263">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因主观原因未完成任务书主要目标任务的；</w:t>
      </w:r>
    </w:p>
    <w:p w14:paraId="1853F069">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所提供验收文件、资料、数据不真实，存在弄虚作假行为，课题承担单位无法提供目标任务完成有效证明资料的；</w:t>
      </w:r>
    </w:p>
    <w:p w14:paraId="0518CA24">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未经批准，擅自变更课题承担单位、课题主持人、主要纯净目标等重大事项的；</w:t>
      </w:r>
    </w:p>
    <w:p w14:paraId="3B748721">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4</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课题财务验收存在严重问题，且拒不整改的；</w:t>
      </w:r>
    </w:p>
    <w:p w14:paraId="72997F74">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 xml:space="preserve">3. </w:t>
      </w:r>
      <w:r>
        <w:rPr>
          <w:rFonts w:ascii="Times New Roman" w:hAnsi="Times New Roman" w:eastAsia="仿宋" w:cs="Times New Roman"/>
          <w:color w:val="auto"/>
          <w:sz w:val="32"/>
          <w:szCs w:val="32"/>
        </w:rPr>
        <w:t>课题因不可抗拒因素（如政策风险、市场风险等，或因现有水平和条件难以攻克或实现的技术或目标）导致未完成考核指标；或为鼓励科研人员大胆探索、宽容失败，对探索性强、风险高的科研课题，原始记录证明承担课题的科研人员已经履行勤勉尽责义务，没有弄虚作假的，</w:t>
      </w:r>
      <w:r>
        <w:rPr>
          <w:rFonts w:ascii="仿宋" w:hAnsi="仿宋" w:eastAsia="仿宋" w:cs="Times New Roman"/>
          <w:color w:val="auto"/>
          <w:sz w:val="32"/>
          <w:szCs w:val="32"/>
        </w:rPr>
        <w:t>可给予“结题”结论</w:t>
      </w:r>
      <w:r>
        <w:rPr>
          <w:rFonts w:ascii="Times New Roman" w:hAnsi="Times New Roman" w:eastAsia="仿宋" w:cs="Times New Roman"/>
          <w:color w:val="auto"/>
          <w:sz w:val="32"/>
          <w:szCs w:val="32"/>
        </w:rPr>
        <w:t>。</w:t>
      </w:r>
    </w:p>
    <w:p w14:paraId="2B4BDA89">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四</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xml:space="preserve"> 对验收专家组认为暂不</w:t>
      </w:r>
      <w:r>
        <w:rPr>
          <w:rFonts w:ascii="仿宋" w:hAnsi="仿宋" w:eastAsia="仿宋" w:cs="Times New Roman"/>
          <w:color w:val="auto"/>
          <w:sz w:val="32"/>
          <w:szCs w:val="32"/>
        </w:rPr>
        <w:t>具备“通过验收”条件</w:t>
      </w:r>
      <w:r>
        <w:rPr>
          <w:rFonts w:ascii="Times New Roman" w:hAnsi="Times New Roman" w:eastAsia="仿宋" w:cs="Times New Roman"/>
          <w:color w:val="auto"/>
          <w:sz w:val="32"/>
          <w:szCs w:val="32"/>
        </w:rPr>
        <w:t>的课题，可给予一次整改机会，</w:t>
      </w:r>
      <w:r>
        <w:rPr>
          <w:rFonts w:hint="eastAsia" w:ascii="Times New Roman" w:hAnsi="Times New Roman" w:eastAsia="仿宋" w:cs="Times New Roman"/>
          <w:color w:val="auto"/>
          <w:sz w:val="32"/>
          <w:szCs w:val="32"/>
        </w:rPr>
        <w:t>课题负责人应在10个工作日内完成整改工作</w:t>
      </w:r>
      <w:r>
        <w:rPr>
          <w:rFonts w:ascii="Times New Roman" w:hAnsi="Times New Roman" w:eastAsia="仿宋" w:cs="Times New Roman"/>
          <w:color w:val="auto"/>
          <w:sz w:val="32"/>
          <w:szCs w:val="32"/>
        </w:rPr>
        <w:t>，并</w:t>
      </w:r>
      <w:r>
        <w:rPr>
          <w:rFonts w:hint="eastAsia" w:ascii="Times New Roman" w:hAnsi="Times New Roman" w:eastAsia="仿宋" w:cs="Times New Roman"/>
          <w:color w:val="auto"/>
          <w:sz w:val="32"/>
          <w:szCs w:val="32"/>
        </w:rPr>
        <w:t>将整改材料提交给验收专家组</w:t>
      </w:r>
      <w:r>
        <w:rPr>
          <w:rFonts w:ascii="Times New Roman" w:hAnsi="Times New Roman" w:eastAsia="仿宋" w:cs="Times New Roman"/>
          <w:color w:val="auto"/>
          <w:sz w:val="32"/>
          <w:szCs w:val="32"/>
        </w:rPr>
        <w:t>。整改到位的验收结论</w:t>
      </w:r>
      <w:r>
        <w:rPr>
          <w:rFonts w:ascii="仿宋" w:hAnsi="仿宋" w:eastAsia="仿宋" w:cs="Times New Roman"/>
          <w:color w:val="auto"/>
          <w:sz w:val="32"/>
          <w:szCs w:val="32"/>
        </w:rPr>
        <w:t>为“通过验收”，整改不到位的验收结论为“不通过验收”</w:t>
      </w:r>
      <w:r>
        <w:rPr>
          <w:rFonts w:ascii="Times New Roman" w:hAnsi="Times New Roman" w:eastAsia="仿宋" w:cs="Times New Roman"/>
          <w:color w:val="auto"/>
          <w:sz w:val="32"/>
          <w:szCs w:val="32"/>
        </w:rPr>
        <w:t>。</w:t>
      </w:r>
    </w:p>
    <w:p w14:paraId="7873E11D">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黑体" w:cs="Times New Roman"/>
          <w:color w:val="auto"/>
          <w:sz w:val="32"/>
          <w:szCs w:val="32"/>
        </w:rPr>
        <w:t xml:space="preserve">第二十五条 </w:t>
      </w:r>
      <w:r>
        <w:rPr>
          <w:rFonts w:ascii="Times New Roman" w:hAnsi="Times New Roman" w:eastAsia="仿宋" w:cs="Times New Roman"/>
          <w:color w:val="auto"/>
          <w:sz w:val="32"/>
          <w:szCs w:val="32"/>
        </w:rPr>
        <w:t>重点实验室</w:t>
      </w:r>
      <w:r>
        <w:rPr>
          <w:rFonts w:hint="eastAsia" w:ascii="Times New Roman" w:hAnsi="Times New Roman" w:eastAsia="仿宋" w:cs="Times New Roman"/>
          <w:color w:val="auto"/>
          <w:sz w:val="32"/>
          <w:szCs w:val="32"/>
        </w:rPr>
        <w:t>将课题验收结果</w:t>
      </w:r>
      <w:r>
        <w:rPr>
          <w:rFonts w:ascii="Times New Roman" w:hAnsi="Times New Roman" w:eastAsia="仿宋" w:cs="Times New Roman"/>
          <w:color w:val="auto"/>
          <w:sz w:val="32"/>
          <w:szCs w:val="32"/>
        </w:rPr>
        <w:t>在网站</w:t>
      </w:r>
      <w:r>
        <w:rPr>
          <w:rFonts w:hint="eastAsia" w:ascii="Times New Roman" w:hAnsi="Times New Roman" w:eastAsia="仿宋" w:cs="Times New Roman"/>
          <w:color w:val="auto"/>
          <w:sz w:val="32"/>
          <w:szCs w:val="32"/>
        </w:rPr>
        <w:t>进行</w:t>
      </w:r>
      <w:r>
        <w:rPr>
          <w:rFonts w:ascii="Times New Roman" w:hAnsi="Times New Roman" w:eastAsia="仿宋" w:cs="Times New Roman"/>
          <w:color w:val="auto"/>
          <w:sz w:val="32"/>
          <w:szCs w:val="32"/>
        </w:rPr>
        <w:t>公布</w:t>
      </w:r>
      <w:r>
        <w:rPr>
          <w:rFonts w:hint="eastAsia" w:ascii="Times New Roman" w:hAnsi="Times New Roman" w:eastAsia="仿宋" w:cs="Times New Roman"/>
          <w:color w:val="auto"/>
          <w:sz w:val="32"/>
          <w:szCs w:val="32"/>
        </w:rPr>
        <w:t>，并向</w:t>
      </w:r>
      <w:r>
        <w:rPr>
          <w:rFonts w:ascii="Times New Roman" w:hAnsi="Times New Roman" w:eastAsia="仿宋" w:cs="Times New Roman"/>
          <w:color w:val="auto"/>
          <w:sz w:val="32"/>
          <w:szCs w:val="32"/>
        </w:rPr>
        <w:t>通过验收</w:t>
      </w:r>
      <w:r>
        <w:rPr>
          <w:rFonts w:hint="eastAsia" w:ascii="Times New Roman" w:hAnsi="Times New Roman" w:eastAsia="仿宋" w:cs="Times New Roman"/>
          <w:color w:val="auto"/>
          <w:sz w:val="32"/>
          <w:szCs w:val="32"/>
        </w:rPr>
        <w:t>的课题发放验收证书。</w:t>
      </w:r>
    </w:p>
    <w:p w14:paraId="6E07427E">
      <w:pPr>
        <w:pStyle w:val="4"/>
        <w:spacing w:line="600" w:lineRule="exact"/>
        <w:ind w:firstLine="640"/>
        <w:jc w:val="both"/>
        <w:rPr>
          <w:color w:val="auto"/>
          <w:shd w:val="pct10" w:color="auto" w:fill="FFFFFF"/>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六</w:t>
      </w:r>
      <w:r>
        <w:rPr>
          <w:rFonts w:ascii="Times New Roman" w:hAnsi="Times New Roman" w:eastAsia="黑体" w:cs="Times New Roman"/>
          <w:color w:val="auto"/>
          <w:sz w:val="32"/>
          <w:szCs w:val="32"/>
        </w:rPr>
        <w:t>条</w:t>
      </w:r>
      <w:r>
        <w:rPr>
          <w:rFonts w:hint="eastAsia" w:ascii="Times New Roman" w:hAnsi="Times New Roman" w:eastAsia="黑体" w:cs="Times New Roman"/>
          <w:color w:val="auto"/>
          <w:sz w:val="32"/>
          <w:szCs w:val="32"/>
        </w:rPr>
        <w:t xml:space="preserve"> </w:t>
      </w:r>
      <w:r>
        <w:rPr>
          <w:rFonts w:hint="eastAsia" w:ascii="Times New Roman" w:hAnsi="Times New Roman" w:eastAsia="仿宋" w:cs="Times New Roman"/>
          <w:color w:val="auto"/>
          <w:sz w:val="32"/>
          <w:szCs w:val="32"/>
        </w:rPr>
        <w:t>不通过验收的课题，按本办法第九条限制课题负责人申报资格；课题完成质量高的</w:t>
      </w:r>
      <w:r>
        <w:rPr>
          <w:rFonts w:ascii="Times New Roman" w:hAnsi="Times New Roman" w:eastAsia="仿宋" w:cs="Times New Roman"/>
          <w:color w:val="auto"/>
          <w:sz w:val="32"/>
          <w:szCs w:val="32"/>
        </w:rPr>
        <w:t>课题</w:t>
      </w:r>
      <w:r>
        <w:rPr>
          <w:rFonts w:hint="eastAsia" w:ascii="Times New Roman" w:hAnsi="Times New Roman" w:eastAsia="仿宋" w:cs="Times New Roman"/>
          <w:color w:val="auto"/>
          <w:sz w:val="32"/>
          <w:szCs w:val="32"/>
        </w:rPr>
        <w:t>，在再次申报课题时予以一定的倾斜。</w:t>
      </w:r>
    </w:p>
    <w:p w14:paraId="0E835505">
      <w:pPr>
        <w:pStyle w:val="4"/>
        <w:spacing w:line="600" w:lineRule="exact"/>
        <w:ind w:firstLine="640"/>
        <w:jc w:val="both"/>
        <w:rPr>
          <w:color w:val="auto"/>
          <w:shd w:val="pct10" w:color="auto" w:fill="FFFFFF"/>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七</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课题</w:t>
      </w:r>
      <w:r>
        <w:rPr>
          <w:rFonts w:ascii="Times New Roman" w:hAnsi="Times New Roman" w:eastAsia="仿宋" w:cs="Times New Roman"/>
          <w:color w:val="auto"/>
          <w:sz w:val="32"/>
          <w:szCs w:val="32"/>
        </w:rPr>
        <w:t>在期满前满足</w:t>
      </w:r>
      <w:r>
        <w:rPr>
          <w:rFonts w:hint="eastAsia" w:ascii="Times New Roman" w:hAnsi="Times New Roman" w:eastAsia="仿宋" w:cs="Times New Roman"/>
          <w:color w:val="auto"/>
          <w:sz w:val="32"/>
          <w:szCs w:val="32"/>
        </w:rPr>
        <w:t>验收</w:t>
      </w:r>
      <w:r>
        <w:rPr>
          <w:rFonts w:ascii="Times New Roman" w:hAnsi="Times New Roman" w:eastAsia="仿宋" w:cs="Times New Roman"/>
          <w:color w:val="auto"/>
          <w:sz w:val="32"/>
          <w:szCs w:val="32"/>
        </w:rPr>
        <w:t>条件，可申请提前</w:t>
      </w:r>
      <w:r>
        <w:rPr>
          <w:rFonts w:hint="eastAsia" w:ascii="Times New Roman" w:hAnsi="Times New Roman" w:eastAsia="仿宋" w:cs="Times New Roman"/>
          <w:color w:val="auto"/>
          <w:sz w:val="32"/>
          <w:szCs w:val="32"/>
        </w:rPr>
        <w:t>验收</w:t>
      </w:r>
      <w:r>
        <w:rPr>
          <w:rFonts w:ascii="Times New Roman" w:hAnsi="Times New Roman" w:eastAsia="仿宋" w:cs="Times New Roman"/>
          <w:color w:val="auto"/>
          <w:sz w:val="32"/>
          <w:szCs w:val="32"/>
        </w:rPr>
        <w:t>。</w:t>
      </w:r>
    </w:p>
    <w:p w14:paraId="4B97BA3D">
      <w:pPr>
        <w:pStyle w:val="5"/>
        <w:spacing w:before="0" w:beforeAutospacing="0" w:after="0" w:afterAutospacing="0" w:line="520" w:lineRule="atLeast"/>
        <w:jc w:val="center"/>
        <w:rPr>
          <w:rStyle w:val="8"/>
          <w:rFonts w:ascii="Times New Roman" w:hAnsi="Times New Roman" w:eastAsia="黑体"/>
          <w:b w:val="0"/>
          <w:color w:val="auto"/>
          <w:szCs w:val="32"/>
        </w:rPr>
      </w:pPr>
    </w:p>
    <w:p w14:paraId="2814C69A">
      <w:pPr>
        <w:spacing w:line="600" w:lineRule="exact"/>
        <w:jc w:val="center"/>
        <w:outlineLvl w:val="0"/>
        <w:rPr>
          <w:rFonts w:ascii="Times New Roman" w:hAnsi="Times New Roman" w:eastAsia="黑体" w:cs="Times New Roman"/>
          <w:color w:val="auto"/>
          <w:sz w:val="32"/>
          <w:szCs w:val="32"/>
        </w:rPr>
      </w:pPr>
      <w:r>
        <w:rPr>
          <w:rFonts w:ascii="Times New Roman" w:hAnsi="Times New Roman" w:eastAsia="黑体" w:cs="Times New Roman"/>
          <w:bCs/>
          <w:color w:val="auto"/>
          <w:sz w:val="32"/>
          <w:szCs w:val="32"/>
        </w:rPr>
        <w:t>第</w:t>
      </w:r>
      <w:r>
        <w:rPr>
          <w:rFonts w:hint="eastAsia" w:ascii="Times New Roman" w:hAnsi="Times New Roman" w:eastAsia="黑体" w:cs="Times New Roman"/>
          <w:bCs/>
          <w:color w:val="auto"/>
          <w:sz w:val="32"/>
          <w:szCs w:val="32"/>
        </w:rPr>
        <w:t>五</w:t>
      </w:r>
      <w:r>
        <w:rPr>
          <w:rFonts w:ascii="Times New Roman" w:hAnsi="Times New Roman" w:eastAsia="黑体" w:cs="Times New Roman"/>
          <w:bCs/>
          <w:color w:val="auto"/>
          <w:sz w:val="32"/>
          <w:szCs w:val="32"/>
        </w:rPr>
        <w:t>章 </w:t>
      </w:r>
      <w:r>
        <w:rPr>
          <w:rFonts w:hint="eastAsia" w:ascii="Times New Roman" w:hAnsi="Times New Roman" w:eastAsia="黑体" w:cs="Times New Roman"/>
          <w:bCs/>
          <w:color w:val="auto"/>
          <w:sz w:val="32"/>
          <w:szCs w:val="32"/>
        </w:rPr>
        <w:t>成果管理</w:t>
      </w:r>
    </w:p>
    <w:p w14:paraId="3F67C44F">
      <w:pPr>
        <w:pStyle w:val="4"/>
        <w:spacing w:line="600" w:lineRule="exact"/>
        <w:ind w:firstLine="640"/>
        <w:jc w:val="both"/>
        <w:rPr>
          <w:rFonts w:ascii="Times New Roman" w:hAnsi="Times New Roman" w:eastAsia="仿宋" w:cs="Times New Roman"/>
          <w:color w:val="auto"/>
          <w:sz w:val="32"/>
          <w:szCs w:val="32"/>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八</w:t>
      </w:r>
      <w:r>
        <w:rPr>
          <w:rFonts w:ascii="Times New Roman" w:hAnsi="Times New Roman" w:eastAsia="黑体" w:cs="Times New Roman"/>
          <w:color w:val="auto"/>
          <w:sz w:val="32"/>
          <w:szCs w:val="32"/>
        </w:rPr>
        <w:t>条</w:t>
      </w:r>
      <w:r>
        <w:rPr>
          <w:rFonts w:hint="eastAsia" w:ascii="Times New Roman" w:hAnsi="Times New Roman" w:eastAsia="黑体" w:cs="Times New Roman"/>
          <w:color w:val="auto"/>
          <w:sz w:val="32"/>
          <w:szCs w:val="32"/>
        </w:rPr>
        <w:t xml:space="preserve"> </w:t>
      </w:r>
      <w:r>
        <w:rPr>
          <w:rFonts w:hint="eastAsia" w:ascii="Times New Roman" w:hAnsi="Times New Roman" w:eastAsia="仿宋" w:cs="Times New Roman"/>
          <w:color w:val="auto"/>
          <w:sz w:val="32"/>
          <w:szCs w:val="32"/>
        </w:rPr>
        <w:t>研究成果应注明重点实验室名称、基金课题资助及固定人员名字，重点实验室</w:t>
      </w:r>
      <w:r>
        <w:rPr>
          <w:rFonts w:ascii="Times New Roman" w:hAnsi="Times New Roman" w:eastAsia="仿宋" w:cs="Times New Roman"/>
          <w:color w:val="auto"/>
          <w:sz w:val="32"/>
          <w:szCs w:val="32"/>
        </w:rPr>
        <w:t>名称</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基金课题资助</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固定人员名字拼写错误</w:t>
      </w:r>
      <w:r>
        <w:rPr>
          <w:rFonts w:hint="eastAsia" w:ascii="Times New Roman" w:hAnsi="Times New Roman" w:eastAsia="仿宋" w:cs="Times New Roman"/>
          <w:color w:val="auto"/>
          <w:sz w:val="32"/>
          <w:szCs w:val="32"/>
        </w:rPr>
        <w:t>或未标注的成果不予认定为课题产出成果。重点实验室名称</w:t>
      </w:r>
      <w:r>
        <w:rPr>
          <w:rFonts w:ascii="仿宋" w:hAnsi="仿宋" w:eastAsia="仿宋" w:cs="Times New Roman"/>
          <w:color w:val="auto"/>
          <w:sz w:val="32"/>
          <w:szCs w:val="32"/>
        </w:rPr>
        <w:t>为“广西新污染物监测预警与环境健康评估重点实验室”</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英译：Guangxi Key Laboratory of Emerging Contaminants Monitoring</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Early Warning and Environmental Health Risk Assessment</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 基金课题资助标注：广西新污染物监测预警与环境健康评估重点实验室自主基金（课题编号），This work was funded by Guangxi Key Laboratory of Emerging Contaminants Monitoring</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Early Warning and Environmental Health Risk Assessment（课题编号）。</w:t>
      </w:r>
    </w:p>
    <w:p w14:paraId="4800FF08">
      <w:pPr>
        <w:pStyle w:val="4"/>
        <w:spacing w:line="600" w:lineRule="exact"/>
        <w:ind w:firstLine="640"/>
        <w:jc w:val="both"/>
        <w:rPr>
          <w:color w:val="auto"/>
          <w:shd w:val="pct10" w:color="auto" w:fill="FFFFFF"/>
        </w:rPr>
      </w:pPr>
      <w:r>
        <w:rPr>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rPr>
        <w:t>九</w:t>
      </w:r>
      <w:r>
        <w:rPr>
          <w:rFonts w:ascii="Times New Roman" w:hAnsi="Times New Roman" w:eastAsia="黑体" w:cs="Times New Roman"/>
          <w:color w:val="auto"/>
          <w:sz w:val="32"/>
          <w:szCs w:val="32"/>
        </w:rPr>
        <w:t>条</w:t>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课题的技术成果或知识产权归课题承担单位和重点实验室共有。课题承担单位向第三方转让技术成果或知识产权时，不得损害国家利益和社会公共利益，不得损害课题承担单位和研究人员的合法权益。课题承担单位向第三方转让技术成果或知识产权须征得重点实验室同意。其技术转让所带来的效益，重点实验室及课题承担单位根据基金及配套资金投入情况等享有相应的权益。</w:t>
      </w:r>
    </w:p>
    <w:p w14:paraId="3CDCD167">
      <w:pPr>
        <w:pStyle w:val="4"/>
        <w:spacing w:line="600" w:lineRule="exact"/>
        <w:ind w:firstLine="640"/>
        <w:rPr>
          <w:rFonts w:ascii="Times New Roman" w:hAnsi="Times New Roman" w:eastAsia="仿宋" w:cs="Times New Roman"/>
          <w:color w:val="auto"/>
          <w:sz w:val="32"/>
          <w:szCs w:val="32"/>
        </w:rPr>
      </w:pPr>
    </w:p>
    <w:p w14:paraId="132BCDAA">
      <w:pPr>
        <w:widowControl w:val="0"/>
        <w:spacing w:line="600" w:lineRule="exact"/>
        <w:jc w:val="center"/>
        <w:outlineLvl w:val="0"/>
        <w:rPr>
          <w:rStyle w:val="8"/>
          <w:rFonts w:ascii="Times New Roman" w:hAnsi="Times New Roman" w:eastAsia="黑体"/>
          <w:color w:val="auto"/>
          <w:szCs w:val="32"/>
        </w:rPr>
      </w:pPr>
      <w:r>
        <w:rPr>
          <w:rFonts w:ascii="Times New Roman" w:hAnsi="Times New Roman" w:eastAsia="黑体" w:cs="Times New Roman"/>
          <w:bCs/>
          <w:color w:val="auto"/>
          <w:sz w:val="32"/>
          <w:szCs w:val="32"/>
        </w:rPr>
        <w:t>第</w:t>
      </w:r>
      <w:r>
        <w:rPr>
          <w:rFonts w:hint="eastAsia" w:ascii="Times New Roman" w:hAnsi="Times New Roman" w:eastAsia="黑体" w:cs="Times New Roman"/>
          <w:bCs/>
          <w:color w:val="auto"/>
          <w:sz w:val="32"/>
          <w:szCs w:val="32"/>
        </w:rPr>
        <w:t>六</w:t>
      </w:r>
      <w:r>
        <w:rPr>
          <w:rFonts w:ascii="Times New Roman" w:hAnsi="Times New Roman" w:eastAsia="黑体" w:cs="Times New Roman"/>
          <w:bCs/>
          <w:color w:val="auto"/>
          <w:sz w:val="32"/>
          <w:szCs w:val="32"/>
        </w:rPr>
        <w:t>章 </w:t>
      </w:r>
      <w:r>
        <w:rPr>
          <w:rFonts w:hint="eastAsia" w:ascii="Times New Roman" w:hAnsi="Times New Roman" w:eastAsia="黑体" w:cs="Times New Roman"/>
          <w:bCs/>
          <w:color w:val="auto"/>
          <w:sz w:val="32"/>
          <w:szCs w:val="32"/>
        </w:rPr>
        <w:t>保密</w:t>
      </w:r>
      <w:r>
        <w:rPr>
          <w:rFonts w:ascii="Times New Roman" w:hAnsi="Times New Roman" w:eastAsia="黑体" w:cs="Times New Roman"/>
          <w:bCs/>
          <w:color w:val="auto"/>
          <w:sz w:val="32"/>
          <w:szCs w:val="32"/>
        </w:rPr>
        <w:t>与诚信</w:t>
      </w:r>
    </w:p>
    <w:p w14:paraId="1806032F">
      <w:pPr>
        <w:pStyle w:val="4"/>
        <w:spacing w:line="600" w:lineRule="exact"/>
        <w:ind w:firstLine="640"/>
        <w:jc w:val="both"/>
        <w:rPr>
          <w:rFonts w:ascii="Times New Roman" w:hAnsi="Times New Roman" w:eastAsia="仿宋" w:cs="Times New Roman"/>
          <w:color w:val="auto"/>
          <w:sz w:val="32"/>
          <w:szCs w:val="32"/>
        </w:rPr>
      </w:pPr>
      <w:r>
        <w:rPr>
          <w:rFonts w:hint="eastAsia" w:ascii="Times New Roman" w:hAnsi="Times New Roman" w:eastAsia="黑体" w:cs="Times New Roman"/>
          <w:color w:val="auto"/>
          <w:sz w:val="32"/>
          <w:szCs w:val="32"/>
        </w:rPr>
        <w:t>第三十条</w:t>
      </w:r>
      <w:r>
        <w:rPr>
          <w:rFonts w:hint="eastAsia" w:ascii="Times New Roman" w:hAnsi="Times New Roman" w:eastAsia="仿宋" w:cs="Times New Roman"/>
          <w:color w:val="auto"/>
          <w:sz w:val="32"/>
          <w:szCs w:val="32"/>
        </w:rPr>
        <w:t xml:space="preserve"> 在课题全过程工作中推行诚信管理，课题承担单位应严格审核把关课题申报材料、课题实施情况、总结报告、验收材料、科学数据等，对上述材料的真实性、完整性、有效性和合法性负主体责任；课题负责人应恪守科研诚信，严禁剽窃他人科研成果、捏造或篡改科研数据、侵犯他人知识产权、违反科学伦理及出现其他学术不端及学术失信行为。</w:t>
      </w:r>
    </w:p>
    <w:p w14:paraId="16984AB9">
      <w:pPr>
        <w:pStyle w:val="4"/>
        <w:spacing w:line="600" w:lineRule="exact"/>
        <w:ind w:firstLine="640"/>
        <w:jc w:val="both"/>
        <w:rPr>
          <w:color w:val="auto"/>
          <w:shd w:val="pct10" w:color="auto" w:fill="FFFFFF"/>
        </w:rPr>
      </w:pPr>
      <w:r>
        <w:rPr>
          <w:rFonts w:hint="eastAsia" w:ascii="Times New Roman" w:hAnsi="Times New Roman" w:eastAsia="黑体" w:cs="Times New Roman"/>
          <w:color w:val="auto"/>
          <w:sz w:val="32"/>
          <w:szCs w:val="32"/>
        </w:rPr>
        <w:t>第三十一条</w:t>
      </w:r>
      <w:r>
        <w:rPr>
          <w:rFonts w:hint="eastAsia" w:ascii="Times New Roman" w:hAnsi="Times New Roman" w:eastAsia="仿宋" w:cs="Times New Roman"/>
          <w:color w:val="auto"/>
          <w:sz w:val="32"/>
          <w:szCs w:val="32"/>
        </w:rPr>
        <w:t xml:space="preserve"> 课题承担及合作单位、课题负责人及所有课题参与人员在课题实施全过程应严格执行《中华人民共和国保守国家秘密法》《科学技术保密规定》等国家保密工作相关管理制度及规定，做好安全保密工作；课题实施过程中使用和产生的数据资料应按照各单位及其上级主管部门有关数据保密规定执行，必要时应签订保密协议。</w:t>
      </w:r>
    </w:p>
    <w:p w14:paraId="568DB23F">
      <w:pPr>
        <w:pStyle w:val="4"/>
        <w:spacing w:line="600" w:lineRule="exact"/>
        <w:ind w:firstLine="640"/>
        <w:rPr>
          <w:rFonts w:ascii="Times New Roman" w:hAnsi="Times New Roman" w:eastAsia="仿宋" w:cs="Times New Roman"/>
          <w:color w:val="auto"/>
          <w:sz w:val="32"/>
          <w:szCs w:val="32"/>
        </w:rPr>
      </w:pPr>
    </w:p>
    <w:p w14:paraId="140B5726">
      <w:pPr>
        <w:widowControl w:val="0"/>
        <w:spacing w:before="0" w:beforeAutospacing="0" w:after="0" w:afterAutospacing="0" w:line="600" w:lineRule="exact"/>
        <w:ind w:firstLine="0" w:firstLineChars="0"/>
        <w:jc w:val="center"/>
        <w:outlineLvl w:val="0"/>
        <w:rPr>
          <w:rFonts w:ascii="Times New Roman" w:hAnsi="Times New Roman" w:eastAsia="黑体" w:cs="Times New Roman"/>
          <w:bCs/>
          <w:color w:val="auto"/>
          <w:sz w:val="32"/>
          <w:szCs w:val="32"/>
        </w:rPr>
      </w:pPr>
      <w:r>
        <w:rPr>
          <w:rFonts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t>七</w:t>
      </w:r>
      <w:r>
        <w:rPr>
          <w:rFonts w:ascii="Times New Roman" w:hAnsi="Times New Roman" w:eastAsia="黑体" w:cs="Times New Roman"/>
          <w:color w:val="auto"/>
          <w:sz w:val="32"/>
          <w:szCs w:val="32"/>
        </w:rPr>
        <w:t>章 附</w:t>
      </w:r>
      <w:r>
        <w:rPr>
          <w:rFonts w:hint="default"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则</w:t>
      </w:r>
    </w:p>
    <w:p w14:paraId="58653D3E">
      <w:pPr>
        <w:pStyle w:val="5"/>
        <w:spacing w:before="0" w:beforeAutospacing="0" w:after="0" w:afterAutospacing="0" w:line="520" w:lineRule="atLeast"/>
        <w:ind w:firstLine="640" w:firstLineChars="200"/>
        <w:jc w:val="both"/>
        <w:rPr>
          <w:rFonts w:ascii="黑体" w:eastAsia="黑体"/>
          <w:color w:val="auto"/>
          <w:sz w:val="32"/>
          <w:szCs w:val="32"/>
        </w:rPr>
      </w:pPr>
      <w:r>
        <w:rPr>
          <w:rStyle w:val="7"/>
          <w:rFonts w:hint="eastAsia" w:ascii="Times New Roman" w:hAnsi="Times New Roman" w:eastAsia="黑体" w:cs="Times New Roman"/>
          <w:color w:val="auto"/>
          <w:sz w:val="32"/>
          <w:szCs w:val="32"/>
          <w:shd w:val="clear"/>
        </w:rPr>
        <w:t>第三十二条</w:t>
      </w:r>
      <w:r>
        <w:rPr>
          <w:rFonts w:hint="eastAsia" w:ascii="Times New Roman" w:hAnsi="Times New Roman" w:eastAsia="黑体" w:cs="Times New Roman"/>
          <w:color w:val="auto"/>
          <w:sz w:val="32"/>
          <w:szCs w:val="32"/>
        </w:rPr>
        <w:t> </w:t>
      </w:r>
      <w:r>
        <w:rPr>
          <w:rFonts w:ascii="Times New Roman" w:hAnsi="Times New Roman" w:eastAsia="仿宋" w:cs="Times New Roman"/>
          <w:color w:val="auto"/>
          <w:sz w:val="32"/>
          <w:szCs w:val="32"/>
          <w:shd w:val="clear" w:color="auto" w:fill="FFFFFF"/>
        </w:rPr>
        <w:t>本办法自公布之日起执行，解释权归重点实验室，未尽事宜依据具体情况另行研究解决。</w:t>
      </w:r>
    </w:p>
    <w:p w14:paraId="4F3BBFAC">
      <w:pPr>
        <w:ind w:firstLine="320" w:firstLineChars="100"/>
        <w:rPr>
          <w:rFonts w:ascii="黑体" w:eastAsia="黑体"/>
          <w:color w:val="auto"/>
          <w:sz w:val="32"/>
          <w:szCs w:val="32"/>
        </w:rPr>
      </w:pPr>
    </w:p>
    <w:p w14:paraId="4F9AC8E7"/>
    <w:sectPr>
      <w:headerReference r:id="rId3" w:type="default"/>
      <w:footerReference r:id="rId4" w:type="default"/>
      <w:pgSz w:w="11906" w:h="16838"/>
      <w:pgMar w:top="1440" w:right="1797"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2048">
    <w:pPr>
      <w:pStyle w:val="2"/>
      <w:jc w:val="center"/>
    </w:pPr>
    <w:r>
      <w:fldChar w:fldCharType="begin"/>
    </w:r>
    <w:r>
      <w:instrText xml:space="preserve">PAGE   \* MERGEFORMAT</w:instrText>
    </w:r>
    <w:r>
      <w:fldChar w:fldCharType="separate"/>
    </w:r>
    <w:r>
      <w:rPr>
        <w:lang w:val="zh-CN"/>
      </w:rPr>
      <w:t>15</w:t>
    </w:r>
    <w:r>
      <w:fldChar w:fldCharType="end"/>
    </w:r>
  </w:p>
  <w:p w14:paraId="6B577C9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FFAF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8A4CD"/>
    <w:multiLevelType w:val="singleLevel"/>
    <w:tmpl w:val="EFF8A4C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NzUzNmY5ODBkMzhkYTk2NjFhMTMwNDlhMDQ4NzMifQ=="/>
  </w:docVars>
  <w:rsids>
    <w:rsidRoot w:val="3CBF1AFA"/>
    <w:rsid w:val="3CBF1AFA"/>
    <w:rsid w:val="6B485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karen11"/>
    <w:qFormat/>
    <w:uiPriority w:val="0"/>
    <w:rPr>
      <w:rFonts w:ascii="ˎ̥" w:hAnsi="ˎ̥" w:eastAsia="仿宋_GB2312"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5981</Words>
  <Characters>6228</Characters>
  <Lines>0</Lines>
  <Paragraphs>0</Paragraphs>
  <TotalTime>1</TotalTime>
  <ScaleCrop>false</ScaleCrop>
  <LinksUpToDate>false</LinksUpToDate>
  <CharactersWithSpaces>6736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2024-11-18T07:16:00Z</dcterms:created>
  <dc:creator>momo</dc:creator>
  <cp:lastModifiedBy>momo</cp:lastModifiedBy>
  <dcterms:modified xsi:type="dcterms:W3CDTF">2024-11-20T01:55:02Z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671A77CCF6C144F69BBC272D6670B447_11</vt:lpwstr>
  </property>
</Properties>
</file>